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5FCA8" w14:textId="77777777" w:rsidR="002052D2" w:rsidRDefault="002052D2" w:rsidP="002052D2">
      <w:pPr>
        <w:jc w:val="center"/>
        <w:rPr>
          <w:rFonts w:cs="Arial"/>
          <w:b/>
          <w:sz w:val="24"/>
          <w:szCs w:val="24"/>
        </w:rPr>
      </w:pPr>
      <w:r>
        <w:rPr>
          <w:rFonts w:cs="Arial"/>
          <w:b/>
          <w:sz w:val="24"/>
          <w:szCs w:val="24"/>
        </w:rPr>
        <w:t>Summary Annual Report</w:t>
      </w:r>
    </w:p>
    <w:p w14:paraId="542A7CFE" w14:textId="77777777" w:rsidR="002052D2" w:rsidRDefault="002052D2" w:rsidP="002052D2">
      <w:pPr>
        <w:jc w:val="center"/>
        <w:rPr>
          <w:rFonts w:cs="Arial"/>
          <w:b/>
          <w:sz w:val="24"/>
          <w:szCs w:val="24"/>
        </w:rPr>
      </w:pPr>
    </w:p>
    <w:p w14:paraId="7D09EC71" w14:textId="77777777" w:rsidR="002052D2" w:rsidRDefault="002052D2" w:rsidP="002052D2">
      <w:pPr>
        <w:jc w:val="center"/>
        <w:rPr>
          <w:rFonts w:cs="Arial"/>
          <w:b/>
          <w:sz w:val="24"/>
          <w:szCs w:val="24"/>
        </w:rPr>
      </w:pPr>
      <w:r>
        <w:rPr>
          <w:rFonts w:cs="Arial"/>
          <w:b/>
          <w:sz w:val="24"/>
          <w:szCs w:val="24"/>
        </w:rPr>
        <w:t>for</w:t>
      </w:r>
    </w:p>
    <w:p w14:paraId="00C0B8E5" w14:textId="77777777" w:rsidR="002052D2" w:rsidRDefault="002052D2" w:rsidP="002052D2">
      <w:pPr>
        <w:jc w:val="center"/>
        <w:rPr>
          <w:rFonts w:cs="Arial"/>
          <w:b/>
          <w:sz w:val="24"/>
          <w:szCs w:val="24"/>
        </w:rPr>
      </w:pPr>
    </w:p>
    <w:p w14:paraId="7C81D6D2" w14:textId="77777777" w:rsidR="002052D2" w:rsidRDefault="002052D2" w:rsidP="002052D2">
      <w:pPr>
        <w:jc w:val="center"/>
        <w:rPr>
          <w:rFonts w:cs="Arial"/>
          <w:b/>
          <w:sz w:val="24"/>
          <w:szCs w:val="24"/>
        </w:rPr>
      </w:pPr>
      <w:r>
        <w:rPr>
          <w:rFonts w:cs="Arial"/>
          <w:b/>
          <w:sz w:val="24"/>
          <w:szCs w:val="24"/>
        </w:rPr>
        <w:t>SEAFARERS VACATION PLAN</w:t>
      </w:r>
    </w:p>
    <w:p w14:paraId="1C1B27E2" w14:textId="77777777" w:rsidR="002052D2" w:rsidRDefault="002052D2" w:rsidP="002052D2">
      <w:pPr>
        <w:rPr>
          <w:rFonts w:cs="Arial"/>
        </w:rPr>
      </w:pPr>
    </w:p>
    <w:p w14:paraId="58D5D634" w14:textId="56A1B53F" w:rsidR="002052D2" w:rsidRDefault="002052D2" w:rsidP="002052D2">
      <w:pPr>
        <w:rPr>
          <w:rFonts w:cs="Arial"/>
        </w:rPr>
      </w:pPr>
      <w:r>
        <w:rPr>
          <w:rFonts w:cs="Arial"/>
        </w:rPr>
        <w:t xml:space="preserve">This is a summary of the annual report for the Seafarers Vacation Plan, (Employer Identification No. 13-5602047, Plan No. 503) for the period January 1, </w:t>
      </w:r>
      <w:fldSimple w:instr=" DOCVARIABLE AO \&amp; CY \* MERGEFORMAT ">
        <w:r w:rsidR="004C7274">
          <w:t>2022</w:t>
        </w:r>
      </w:fldSimple>
      <w:r>
        <w:rPr>
          <w:rFonts w:cs="Arial"/>
        </w:rPr>
        <w:t xml:space="preserve"> to December 31, </w:t>
      </w:r>
      <w:fldSimple w:instr=" DOCVARIABLE AO \&amp; CY \* MERGEFORMAT ">
        <w:r w:rsidR="004C7274">
          <w:t>2022</w:t>
        </w:r>
      </w:fldSimple>
      <w:r>
        <w:rPr>
          <w:rFonts w:cs="Arial"/>
        </w:rPr>
        <w:t>.  The annual report has been filed with the Employee Benefits Security Administration, as required under the Employee Retirement Income Security Act of 1974 (ERISA).</w:t>
      </w:r>
    </w:p>
    <w:p w14:paraId="1E875F36" w14:textId="77777777" w:rsidR="002052D2" w:rsidRDefault="002052D2" w:rsidP="002052D2">
      <w:pPr>
        <w:jc w:val="both"/>
        <w:rPr>
          <w:rFonts w:cs="Arial"/>
        </w:rPr>
      </w:pPr>
    </w:p>
    <w:p w14:paraId="4A5C57AF" w14:textId="77777777" w:rsidR="002052D2" w:rsidRDefault="002052D2" w:rsidP="002052D2">
      <w:pPr>
        <w:jc w:val="center"/>
        <w:rPr>
          <w:rFonts w:cs="Arial"/>
          <w:b/>
          <w:sz w:val="24"/>
          <w:szCs w:val="24"/>
        </w:rPr>
      </w:pPr>
      <w:r>
        <w:rPr>
          <w:rFonts w:cs="Arial"/>
          <w:b/>
          <w:sz w:val="24"/>
          <w:szCs w:val="24"/>
        </w:rPr>
        <w:t>BASIC FINANCIAL STATEMENT</w:t>
      </w:r>
    </w:p>
    <w:p w14:paraId="539CAFD6" w14:textId="77777777" w:rsidR="002052D2" w:rsidRDefault="002052D2" w:rsidP="002052D2">
      <w:pPr>
        <w:jc w:val="both"/>
        <w:rPr>
          <w:rFonts w:cs="Arial"/>
        </w:rPr>
      </w:pPr>
    </w:p>
    <w:p w14:paraId="3D1287B9" w14:textId="6CB2C539" w:rsidR="002052D2" w:rsidRDefault="002052D2" w:rsidP="002052D2">
      <w:pPr>
        <w:spacing w:line="240" w:lineRule="auto"/>
        <w:rPr>
          <w:rFonts w:cs="Times New Roman"/>
        </w:rPr>
      </w:pPr>
      <w:r>
        <w:rPr>
          <w:rFonts w:cs="Arial"/>
        </w:rPr>
        <w:t>The value of plan assets, after subtracting liabilities of the plan, was $</w:t>
      </w:r>
      <w:fldSimple w:instr=" DOCVARIABLE AO \&amp; TBLink(&quot;SVP TB&quot;,&quot;FINAL[7]&quot;,&quot;ZZ:E3&quot;,&quot;16&quot;,&quot;1&quot;)\* FORMAT([NT],[NR],[SR],[ZY],[T0],[D0]) \* MERGEFORMAT ">
        <w:r w:rsidR="004C7274">
          <w:rPr>
            <w:bCs/>
          </w:rPr>
          <w:t>32,110,526</w:t>
        </w:r>
      </w:fldSimple>
      <w:r>
        <w:t xml:space="preserve"> </w:t>
      </w:r>
      <w:r>
        <w:rPr>
          <w:rFonts w:cs="Arial"/>
        </w:rPr>
        <w:t xml:space="preserve">as of </w:t>
      </w:r>
      <w:r>
        <w:rPr>
          <w:rFonts w:cs="Arial"/>
        </w:rPr>
        <w:fldChar w:fldCharType="begin"/>
      </w:r>
      <w:r>
        <w:rPr>
          <w:rFonts w:cs="Arial"/>
        </w:rPr>
        <w:instrText xml:space="preserve"> DOCVARIABLE AO \&amp; CYEDATE \* FORMAT[MMMM dd, yyyy] \* MERGEFORMAT </w:instrText>
      </w:r>
      <w:r>
        <w:rPr>
          <w:rFonts w:cs="Arial"/>
        </w:rPr>
        <w:fldChar w:fldCharType="separate"/>
      </w:r>
      <w:r w:rsidR="004C7274">
        <w:rPr>
          <w:rFonts w:cs="Arial"/>
          <w:bCs/>
        </w:rPr>
        <w:t>December 31, 2022</w:t>
      </w:r>
      <w:r>
        <w:rPr>
          <w:rFonts w:cs="Arial"/>
        </w:rPr>
        <w:fldChar w:fldCharType="end"/>
      </w:r>
      <w:r>
        <w:rPr>
          <w:rFonts w:cs="Arial"/>
        </w:rPr>
        <w:t xml:space="preserve"> compared to $</w:t>
      </w:r>
      <w:fldSimple w:instr=" DOCVARIABLE AO \&amp; TBLink(&quot;SVP TB&quot;,&quot;FINAL[7]&quot;,&quot;ZZ&quot;,&quot;16&quot;,&quot;1&quot;)\* FORMAT([NT],[NR],[SR],[ZY],[T0],[D0]) \* MERGEFORMAT ">
        <w:r w:rsidR="004C7274">
          <w:rPr>
            <w:bCs/>
          </w:rPr>
          <w:t>34,979,646</w:t>
        </w:r>
      </w:fldSimple>
      <w:r>
        <w:t xml:space="preserve"> </w:t>
      </w:r>
      <w:r>
        <w:rPr>
          <w:rFonts w:cs="Arial"/>
        </w:rPr>
        <w:t xml:space="preserve">as of January 1, </w:t>
      </w:r>
      <w:r>
        <w:rPr>
          <w:rFonts w:cs="Arial"/>
        </w:rPr>
        <w:fldChar w:fldCharType="begin"/>
      </w:r>
      <w:r>
        <w:rPr>
          <w:rFonts w:cs="Arial"/>
        </w:rPr>
        <w:instrText xml:space="preserve"> DOCVARIABLE AO \&amp; CYEDATE \* FORMAT[yyyy] \* MERGEFORMAT </w:instrText>
      </w:r>
      <w:r>
        <w:rPr>
          <w:rFonts w:cs="Arial"/>
        </w:rPr>
        <w:fldChar w:fldCharType="separate"/>
      </w:r>
      <w:r w:rsidR="004C7274">
        <w:rPr>
          <w:rFonts w:cs="Arial"/>
          <w:bCs/>
        </w:rPr>
        <w:t>2022</w:t>
      </w:r>
      <w:r>
        <w:rPr>
          <w:rFonts w:cs="Arial"/>
        </w:rPr>
        <w:fldChar w:fldCharType="end"/>
      </w:r>
      <w:r>
        <w:rPr>
          <w:rFonts w:cs="Arial"/>
        </w:rPr>
        <w:t xml:space="preserve">.  During the plan year the plan experienced an </w:t>
      </w:r>
      <w:r w:rsidR="00911A76">
        <w:t>de</w:t>
      </w:r>
      <w:r>
        <w:t xml:space="preserve">crease </w:t>
      </w:r>
      <w:r>
        <w:rPr>
          <w:rFonts w:cs="Arial"/>
        </w:rPr>
        <w:t>in its net assets of $</w:t>
      </w:r>
      <w:fldSimple w:instr=" DOCVARIABLE AO \&amp; TBLink(&quot;SVP TB&quot;,&quot;FINAL[7]&quot;,&quot;0100:E3&quot;,&quot;16&quot;,&quot;1&quot;)\* FORMAT([NT],[NR],[SR],[ZY],[T0],[D0]) \* MERGEFORMAT ">
        <w:r w:rsidR="004C7274">
          <w:rPr>
            <w:bCs/>
          </w:rPr>
          <w:t>(2,869,120)</w:t>
        </w:r>
      </w:fldSimple>
      <w:r>
        <w:rPr>
          <w:rFonts w:cs="Arial"/>
        </w:rPr>
        <w:t xml:space="preserve">.  This </w:t>
      </w:r>
      <w:r w:rsidR="00911A76">
        <w:rPr>
          <w:rFonts w:cs="Arial"/>
        </w:rPr>
        <w:t>de</w:t>
      </w:r>
      <w:r>
        <w:rPr>
          <w:rFonts w:cs="Arial"/>
        </w:rPr>
        <w:t>crease includes unrealized appreciation or depreciation in the value of plan assets; that is, the difference between the value of the plan's assets at the end of the year and the value of the assets at the beginning of the year, or the cost of assets acquired during the year.  The plan had total income of $</w:t>
      </w:r>
      <w:r>
        <w:fldChar w:fldCharType="begin"/>
      </w:r>
      <w:r>
        <w:instrText xml:space="preserve"> DOCVARIABLE AO \&amp; TBLink("SVP TB","FINAL[7]","0100|1","16","2")+TBLink("SVP TB","FINAL[7]","0100|2","16","2")+TBLink("SVP TB","FINAL[7]","0100|3","16","2")+TBLink("SVP TB","FINAL[7]","0100|5","16","2")+TBLink("SVP TB","FINAL[7]","0100|6","16","2")\* FORMAT([NT],[NR],[SR],[ZY],[T0],[D0]) \* MERGEFORMAT </w:instrText>
      </w:r>
      <w:r>
        <w:fldChar w:fldCharType="separate"/>
      </w:r>
      <w:r w:rsidR="004C7274">
        <w:rPr>
          <w:bCs/>
        </w:rPr>
        <w:t>68,249,839</w:t>
      </w:r>
      <w:r>
        <w:fldChar w:fldCharType="end"/>
      </w:r>
      <w:r>
        <w:rPr>
          <w:rFonts w:cs="Arial"/>
        </w:rPr>
        <w:t>.  This income included employer contributions of $</w:t>
      </w:r>
      <w:fldSimple w:instr=" DOCVARIABLE AO \&amp; TBLink(&quot;SVP TB&quot;,&quot;FINAL[7]&quot;,&quot;0100|1&quot;,&quot;16&quot;,&quot;2&quot;)\* FORMAT([NT],[NR],[SR],[ZY],[T0],[D0]) \* MERGEFORMAT ">
        <w:r w:rsidR="004C7274">
          <w:rPr>
            <w:bCs/>
          </w:rPr>
          <w:t>72,888,240</w:t>
        </w:r>
      </w:fldSimple>
      <w:r>
        <w:rPr>
          <w:rFonts w:cs="Arial"/>
        </w:rPr>
        <w:t xml:space="preserve">, realized </w:t>
      </w:r>
      <w:r w:rsidR="004C7274">
        <w:rPr>
          <w:rFonts w:cs="Arial"/>
        </w:rPr>
        <w:t>losse</w:t>
      </w:r>
      <w:r>
        <w:rPr>
          <w:rFonts w:cs="Arial"/>
        </w:rPr>
        <w:t>s of $</w:t>
      </w:r>
      <w:r w:rsidR="00DE0754">
        <w:rPr>
          <w:rFonts w:cs="Arial"/>
        </w:rPr>
        <w:t>(</w:t>
      </w:r>
      <w:r w:rsidR="004C7274">
        <w:rPr>
          <w:rFonts w:cs="Arial"/>
        </w:rPr>
        <w:t>1,117,849</w:t>
      </w:r>
      <w:r w:rsidR="00DE0754">
        <w:rPr>
          <w:rFonts w:cs="Arial"/>
        </w:rPr>
        <w:t>)</w:t>
      </w:r>
      <w:r>
        <w:rPr>
          <w:rFonts w:cs="Arial"/>
        </w:rPr>
        <w:t xml:space="preserve"> from the sale of assets, </w:t>
      </w:r>
      <w:r w:rsidR="00DE0754">
        <w:rPr>
          <w:rFonts w:cs="Arial"/>
        </w:rPr>
        <w:t>other losses</w:t>
      </w:r>
      <w:r>
        <w:rPr>
          <w:rFonts w:cs="Arial"/>
        </w:rPr>
        <w:t xml:space="preserve"> from investments of $</w:t>
      </w:r>
      <w:r w:rsidR="00DE0754">
        <w:rPr>
          <w:rFonts w:cs="Calibri"/>
          <w:color w:val="000000"/>
        </w:rPr>
        <w:t>(</w:t>
      </w:r>
      <w:r w:rsidR="004C7274">
        <w:rPr>
          <w:rFonts w:cs="Calibri"/>
          <w:color w:val="000000"/>
        </w:rPr>
        <w:t>3,680,838</w:t>
      </w:r>
      <w:r w:rsidR="00DE0754">
        <w:rPr>
          <w:rFonts w:cs="Calibri"/>
          <w:color w:val="000000"/>
        </w:rPr>
        <w:t>) and other income of $160,286</w:t>
      </w:r>
      <w:r>
        <w:rPr>
          <w:rFonts w:cs="Arial"/>
        </w:rPr>
        <w:t>.  Plan expenses were $</w:t>
      </w:r>
      <w:r>
        <w:fldChar w:fldCharType="begin"/>
      </w:r>
      <w:r>
        <w:instrText xml:space="preserve"> DOCVARIABLE AO \&amp; TBLink("SVP TB","FINAL[7]","3000|05","16","2")+TBLink("SVP TB","FINAL[7]","3000|15","16","2")+TBLink("SVP TB","FINAL[7]","3000|25","16","2")+TBLink("SVP TB","FINAL[7]","3000|30","16","2")+TBLink("SVP TB","FINAL[7]","3000|35","16","2")+TBLink("SVP TB","FINAL[7]","3000|40","16","2")+TBLink("SVP TB","FINAL[7]","3000|45","16","2")+TBLink("SVP TB","FINAL[7]","3000|50","16","2")+TBLink("SVP TB","FINAL[7]","3000|55","16","2")+TBLink("SVP TB","FINAL[7]","3000|60","16","2")+TBLink("SVP TB","FINAL[7]","3000|65","16","2")+TBLink("SVP TB","FINAL[7]","3000|70","16","2")+TBLink("SVP TB","FINAL[7]","3000|72","16","2")+TBLink("SVP TB","FINAL[7]","3000|74","16","2")+TBLink("SVP TB","FINAL[7]","3000|76","16","2")+TBLink("SVP TB","FINAL[7]","3000|78","16","2")+TBLink("SVP TB","FINAL[7]","3000|79","16","2")+TBLink("SVP TB","FINAL[7]","3000|80","16","2")+TBLink("SVP TB","FINAL[7]","3000|81","16","2")+TBLink("SVP TB","FINAL[7]","3000|82","16","2")+TBLink("SVP TB","FINAL[7]","3000|84","16","2")+TBLink("SVP TB","FINAL[7]","3000|86","16","2")+TBLink("SVP TB","FINAL[7]","3000|88","16","2")+TBLink("SVP TB","FINAL[7]","3050|10","16","2")+TBLink("SVP TB","FINAL[7]","3100|10","16","2")+TBLink("SVP TB","FINAL[7]","3100|12","16","2")+TBLink("SVP TB","FINAL[7]","3100|14","16","2")+TBLink("SVP TB","FINAL[7]","3100|15","16","2")+TBLink("SVP TB","FINAL[7]","3100|20","16","2")+TBLink("SVP TB","FINAL[7]","3100|25","16","2")+TBLink("SVP TB","FINAL[7]","3100|30","16","2")+TBLink("SVP TB","FINAL[7]","3100|35","16","2")+TBLink("SVP TB","FINAL[7]","3100|40","16","2")+TBLink("SVP TB","FINAL[7]","3100|42","16","2")+TBLink("SVP TB","FINAL[7]","3100|45","16","2")+TBLink("SVP TB","FINAL[7]","3100|55","16","2")+TBLink("SVP TB","FINAL[7]","3100|60","16","2")+TBLink("SVP TB","FINAL[7]","3100|65","16","2")+TBLink("SVP TB","FINAL[7]","3100|70","16","2")+TBLink("SVP TB","FINAL[7]","3100|75","16","2")+TBLink("SVP TB","FINAL[7]","3100|80","16","2")+TBLink("SVP TB","FINAL[7]","3100|85","16","2")+TBLink("SVP TB","FINAL[7]","3100|90","16","2")+TBLink("SVP TB","FINAL[7]","3100|41","16","2")+TBLink("SVP TB","FINAL[7]","3200|95","16","2")+TBLink("SVP TB","FINAL[7]","3200|89","16","2")+TBLink("SVP TB","FINAL[7]","3405|01","16","2")+TBLink("SVP TB","FINAL[7]","E1|1","16","2")+TBLink("SVP TB","FINAL[7]","E1|2","16","2")+TBLink("SVP TB","FINAL[7]","E1|3","16","2")+TBLink("SVP TB","FINAL[7]","E2|1","16","2")+TBLink("SVP TB","FINAL[7]","E2|2","16","2")+TBLink("SVP TB","FINAL[7]","0100|4","16","2")\* FORMAT([NT],[NA],[SR],[ZY],[T0],[D0]) \* MERGEFORMAT </w:instrText>
      </w:r>
      <w:r>
        <w:fldChar w:fldCharType="separate"/>
      </w:r>
      <w:r w:rsidR="004C7274">
        <w:rPr>
          <w:bCs/>
        </w:rPr>
        <w:t>71,118,959</w:t>
      </w:r>
      <w:r>
        <w:fldChar w:fldCharType="end"/>
      </w:r>
      <w:r>
        <w:rPr>
          <w:rFonts w:cs="Arial"/>
        </w:rPr>
        <w:t>.  These expenses included $</w:t>
      </w:r>
      <w:r>
        <w:fldChar w:fldCharType="begin"/>
      </w:r>
      <w:r>
        <w:instrText xml:space="preserve"> DOCVARIABLE AO \&amp; TBLink("SVP TB","FINAL[7]","3000|05","16","2")+TBLink("SVP TB","FINAL[7]","3000|15","16","2")+TBLink("SVP TB","FINAL[7]","3000|25","16","2")+TBLink("SVP TB","FINAL[7]","3000|30","16","2")+TBLink("SVP TB","FINAL[7]","3000|35","16","2")+TBLink("SVP TB","FINAL[7]","3000|40","16","2")+TBLink("SVP TB","FINAL[7]","3000|45","16","2")+TBLink("SVP TB","FINAL[7]","3000|50","16","2")+TBLink("SVP TB","FINAL[7]","3000|55","16","2")+TBLink("SVP TB","FINAL[7]","3000|60","16","2")+TBLink("SVP TB","FINAL[7]","3000|65","16","2")+TBLink("SVP TB","FINAL[7]","3000|70","16","2")+TBLink("SVP TB","FINAL[7]","3000|72","16","2")+TBLink("SVP TB","FINAL[7]","3000|74","16","2")+TBLink("SVP TB","FINAL[7]","3000|76","16","2")+TBLink("SVP TB","FINAL[7]","3000|78","16","2")+TBLink("SVP TB","FINAL[7]","3000|79","16","2")+TBLink("SVP TB","FINAL[7]","3000|80","16","2")+TBLink("SVP TB","FINAL[7]","3000|81","16","2")+TBLink("SVP TB","FINAL[7]","3000|82","16","2")+TBLink("SVP TB","FINAL[7]","3000|84","16","2")+TBLink("SVP TB","FINAL[7]","3000|86","16","2")+TBLink("SVP TB","FINAL[7]","3000|88","16","2")+TBLink("SVP TB","FINAL[7]","3050|10","16","2")+TBLink("SVP TB","FINAL[7]","3100|10","16","2")+TBLink("SVP TB","FINAL[7]","3100|12","16","2")+TBLink("SVP TB","FINAL[7]","3100|14","16","2")+TBLink("SVP TB","FINAL[7]","3100|15","16","2")+TBLink("SVP TB","FINAL[7]","3100|20","16","2")+TBLink("SVP TB","FINAL[7]","3100|25","16","2")+TBLink("SVP TB","FINAL[7]","3100|30","16","2")+TBLink("SVP TB","FINAL[7]","3100|35","16","2")+TBLink("SVP TB","FINAL[7]","3100|40","16","2")+TBLink("SVP TB","FINAL[7]","3100|42","16","2")+TBLink("SVP TB","FINAL[7]","3100|45","16","2")+TBLink("SVP TB","FINAL[7]","3100|55","16","2")+TBLink("SVP TB","FINAL[7]","3100|60","16","2")+TBLink("SVP TB","FINAL[7]","3100|65","16","2")+TBLink("SVP TB","FINAL[7]","3100|70","16","2")+TBLink("SVP TB","FINAL[7]","3100|75","16","2")+TBLink("SVP TB","FINAL[7]","3100|80","16","2")+TBLink("SVP TB","FINAL[7]","3100|85","16","2")+TBLink("SVP TB","FINAL[7]","3100|90","16","2")+TBLink("SVP TB","FINAL[7]","3100|41","16","2")+TBLink("SVP TB","FINAL[7]","3200|95","16","2")+TBLink("SVP TB","FINAL[7]","3200|89","16","2")+TBLink("SVP TB","FINAL[7]","3405|01","16","2")+TBLink("SVP TB","FINAL[7]","0100|4","16","2")\* FORMAT([NT],[NA],[SR],[ZY],[T0],[D0]) \* MERGEFORMAT </w:instrText>
      </w:r>
      <w:r>
        <w:fldChar w:fldCharType="separate"/>
      </w:r>
      <w:r w:rsidR="004C7274">
        <w:rPr>
          <w:bCs/>
        </w:rPr>
        <w:t>7,484,445</w:t>
      </w:r>
      <w:r>
        <w:fldChar w:fldCharType="end"/>
      </w:r>
      <w:r>
        <w:t xml:space="preserve"> </w:t>
      </w:r>
      <w:r>
        <w:rPr>
          <w:rFonts w:cs="Arial"/>
        </w:rPr>
        <w:t>in administrative expenses and $</w:t>
      </w:r>
      <w:fldSimple w:instr=" DOCVARIABLE AO \&amp; TBLink(&quot;SVP TB&quot;,&quot;FINAL[7]&quot;,&quot;E1|1:E2|2&quot;,&quot;16&quot;,&quot;2&quot;)\* FORMAT([NT],[NA],[SR],[ZY],[T0],[D0]) \* MERGEFORMAT ">
        <w:r w:rsidR="004C7274">
          <w:rPr>
            <w:bCs/>
          </w:rPr>
          <w:t>63,634,514</w:t>
        </w:r>
      </w:fldSimple>
      <w:r>
        <w:t xml:space="preserve"> </w:t>
      </w:r>
      <w:r>
        <w:rPr>
          <w:rFonts w:cs="Arial"/>
        </w:rPr>
        <w:t>in benefits paid to participants and beneficiaries.</w:t>
      </w:r>
    </w:p>
    <w:p w14:paraId="0AED9C07" w14:textId="77777777" w:rsidR="002052D2" w:rsidRDefault="002052D2" w:rsidP="002052D2">
      <w:pPr>
        <w:jc w:val="both"/>
        <w:rPr>
          <w:rFonts w:cs="Arial"/>
        </w:rPr>
      </w:pPr>
    </w:p>
    <w:p w14:paraId="58876786" w14:textId="77777777" w:rsidR="002052D2" w:rsidRDefault="002052D2" w:rsidP="002052D2">
      <w:pPr>
        <w:jc w:val="center"/>
        <w:rPr>
          <w:rFonts w:cs="Arial"/>
          <w:b/>
        </w:rPr>
      </w:pPr>
    </w:p>
    <w:p w14:paraId="5D9B553F" w14:textId="77777777" w:rsidR="002052D2" w:rsidRDefault="002052D2" w:rsidP="002052D2">
      <w:pPr>
        <w:jc w:val="center"/>
        <w:rPr>
          <w:rFonts w:cs="Arial"/>
          <w:b/>
          <w:sz w:val="24"/>
          <w:szCs w:val="24"/>
        </w:rPr>
      </w:pPr>
      <w:r>
        <w:rPr>
          <w:rFonts w:cs="Arial"/>
          <w:b/>
          <w:sz w:val="24"/>
          <w:szCs w:val="24"/>
        </w:rPr>
        <w:t>YOUR RIGHTS TO ADDITIONAL INFORMATION</w:t>
      </w:r>
    </w:p>
    <w:p w14:paraId="2B223C5D" w14:textId="77777777" w:rsidR="002052D2" w:rsidRDefault="002052D2" w:rsidP="002052D2">
      <w:pPr>
        <w:jc w:val="both"/>
        <w:rPr>
          <w:rFonts w:cs="Arial"/>
        </w:rPr>
      </w:pPr>
    </w:p>
    <w:p w14:paraId="5B727388" w14:textId="77777777" w:rsidR="002052D2" w:rsidRDefault="002052D2" w:rsidP="002052D2">
      <w:pPr>
        <w:rPr>
          <w:rFonts w:cs="Arial"/>
        </w:rPr>
      </w:pPr>
      <w:r>
        <w:rPr>
          <w:rFonts w:cs="Arial"/>
        </w:rPr>
        <w:t>You have the right to receive a copy of the full annual report, or any part thereof, on request.  The items listed below are included in that report:</w:t>
      </w:r>
    </w:p>
    <w:p w14:paraId="50C707A4" w14:textId="77777777" w:rsidR="002052D2" w:rsidRDefault="002052D2" w:rsidP="002052D2">
      <w:pPr>
        <w:rPr>
          <w:rFonts w:cs="Arial"/>
        </w:rPr>
      </w:pPr>
    </w:p>
    <w:p w14:paraId="7E7CF33E" w14:textId="77777777" w:rsidR="002052D2" w:rsidRDefault="002052D2" w:rsidP="002052D2">
      <w:pPr>
        <w:pStyle w:val="ListParagraph"/>
        <w:numPr>
          <w:ilvl w:val="0"/>
          <w:numId w:val="5"/>
        </w:numPr>
        <w:rPr>
          <w:rFonts w:cs="Arial"/>
        </w:rPr>
      </w:pPr>
      <w:r>
        <w:rPr>
          <w:rFonts w:cs="Arial"/>
        </w:rPr>
        <w:t>An accountant's report.</w:t>
      </w:r>
    </w:p>
    <w:p w14:paraId="1A8C9B78" w14:textId="77777777" w:rsidR="002052D2" w:rsidRDefault="002052D2" w:rsidP="002052D2">
      <w:pPr>
        <w:pStyle w:val="ListParagraph"/>
        <w:numPr>
          <w:ilvl w:val="0"/>
          <w:numId w:val="5"/>
        </w:numPr>
        <w:rPr>
          <w:rFonts w:cs="Arial"/>
        </w:rPr>
      </w:pPr>
      <w:r>
        <w:rPr>
          <w:rFonts w:cs="Arial"/>
        </w:rPr>
        <w:t>Assets held for investment; and</w:t>
      </w:r>
    </w:p>
    <w:p w14:paraId="1F350D82" w14:textId="77777777" w:rsidR="002052D2" w:rsidRDefault="002052D2" w:rsidP="002052D2">
      <w:pPr>
        <w:pStyle w:val="ListParagraph"/>
        <w:numPr>
          <w:ilvl w:val="0"/>
          <w:numId w:val="5"/>
        </w:numPr>
        <w:rPr>
          <w:rFonts w:cs="Arial"/>
        </w:rPr>
      </w:pPr>
      <w:r>
        <w:rPr>
          <w:rFonts w:cs="Arial"/>
        </w:rPr>
        <w:t>Transactions in excess of 5 percent of the plan assets.</w:t>
      </w:r>
    </w:p>
    <w:p w14:paraId="5153EF92" w14:textId="77777777" w:rsidR="002052D2" w:rsidRDefault="002052D2" w:rsidP="002052D2">
      <w:pPr>
        <w:rPr>
          <w:rFonts w:cs="Arial"/>
        </w:rPr>
      </w:pPr>
    </w:p>
    <w:p w14:paraId="1C1A887C" w14:textId="77777777" w:rsidR="002052D2" w:rsidRDefault="002052D2" w:rsidP="002052D2">
      <w:pPr>
        <w:rPr>
          <w:rFonts w:cs="Arial"/>
        </w:rPr>
      </w:pPr>
      <w:r>
        <w:rPr>
          <w:rFonts w:cs="Arial"/>
        </w:rPr>
        <w:t>To obtain a copy of the full annual report, or any part thereof, write or call the office of</w:t>
      </w:r>
    </w:p>
    <w:p w14:paraId="40F2CBB9" w14:textId="77777777" w:rsidR="002052D2" w:rsidRDefault="002052D2" w:rsidP="002052D2">
      <w:pPr>
        <w:rPr>
          <w:rFonts w:cs="Arial"/>
        </w:rPr>
      </w:pPr>
    </w:p>
    <w:p w14:paraId="3D7E4768" w14:textId="77777777" w:rsidR="002052D2" w:rsidRDefault="002052D2" w:rsidP="002052D2">
      <w:pPr>
        <w:ind w:left="720"/>
        <w:rPr>
          <w:rFonts w:cs="Arial"/>
        </w:rPr>
      </w:pPr>
      <w:r>
        <w:rPr>
          <w:rFonts w:cs="Arial"/>
        </w:rPr>
        <w:t>Margaret R. Bowen, Administrator</w:t>
      </w:r>
    </w:p>
    <w:p w14:paraId="30863A66" w14:textId="77777777" w:rsidR="002052D2" w:rsidRDefault="002052D2" w:rsidP="002052D2">
      <w:pPr>
        <w:ind w:left="720"/>
        <w:rPr>
          <w:rFonts w:cs="Arial"/>
        </w:rPr>
      </w:pPr>
      <w:r>
        <w:rPr>
          <w:rFonts w:cs="Arial"/>
        </w:rPr>
        <w:t xml:space="preserve">5201 Capital Gateway Drive </w:t>
      </w:r>
    </w:p>
    <w:p w14:paraId="287B17D3" w14:textId="77777777" w:rsidR="002052D2" w:rsidRDefault="002052D2" w:rsidP="002052D2">
      <w:pPr>
        <w:ind w:left="720"/>
        <w:rPr>
          <w:rFonts w:cs="Arial"/>
        </w:rPr>
      </w:pPr>
      <w:r>
        <w:rPr>
          <w:rFonts w:cs="Arial"/>
        </w:rPr>
        <w:t>Camp Springs, MD 20746</w:t>
      </w:r>
    </w:p>
    <w:p w14:paraId="154DB90B" w14:textId="77777777" w:rsidR="002052D2" w:rsidRDefault="002052D2" w:rsidP="002052D2">
      <w:pPr>
        <w:ind w:left="720"/>
        <w:rPr>
          <w:rFonts w:cs="Arial"/>
        </w:rPr>
      </w:pPr>
      <w:r>
        <w:rPr>
          <w:rFonts w:cs="Arial"/>
        </w:rPr>
        <w:t>301-899-0675</w:t>
      </w:r>
    </w:p>
    <w:p w14:paraId="61C0A818" w14:textId="77777777" w:rsidR="002052D2" w:rsidRDefault="002052D2" w:rsidP="002052D2">
      <w:pPr>
        <w:rPr>
          <w:rFonts w:cs="Arial"/>
        </w:rPr>
      </w:pPr>
    </w:p>
    <w:p w14:paraId="1083457B" w14:textId="68A0F7F7" w:rsidR="002052D2" w:rsidRDefault="002052D2" w:rsidP="002052D2">
      <w:pPr>
        <w:rPr>
          <w:rFonts w:cs="Arial"/>
        </w:rPr>
      </w:pPr>
      <w:r>
        <w:rPr>
          <w:rFonts w:cs="Arial"/>
        </w:rPr>
        <w:t xml:space="preserve">The charge to cover copying costs </w:t>
      </w:r>
      <w:r w:rsidRPr="006E798E">
        <w:rPr>
          <w:rFonts w:cs="Arial"/>
        </w:rPr>
        <w:t>will be $</w:t>
      </w:r>
      <w:r w:rsidR="006E798E" w:rsidRPr="006E798E">
        <w:rPr>
          <w:rFonts w:cs="Arial"/>
        </w:rPr>
        <w:t>15</w:t>
      </w:r>
      <w:r w:rsidR="006E798E">
        <w:rPr>
          <w:rFonts w:cs="Arial"/>
        </w:rPr>
        <w:t>.25</w:t>
      </w:r>
      <w:r>
        <w:rPr>
          <w:rFonts w:cs="Arial"/>
        </w:rPr>
        <w:t xml:space="preserve"> for the full report</w:t>
      </w:r>
      <w:r w:rsidRPr="006E798E">
        <w:rPr>
          <w:rFonts w:cs="Arial"/>
        </w:rPr>
        <w:t>, or $0.25 per</w:t>
      </w:r>
      <w:r>
        <w:rPr>
          <w:rFonts w:cs="Arial"/>
        </w:rPr>
        <w:t xml:space="preserve"> page for any part thereof. </w:t>
      </w:r>
    </w:p>
    <w:p w14:paraId="73B4F7EE" w14:textId="77777777" w:rsidR="002052D2" w:rsidRDefault="002052D2" w:rsidP="002052D2">
      <w:pPr>
        <w:rPr>
          <w:rFonts w:cs="Arial"/>
        </w:rPr>
      </w:pPr>
    </w:p>
    <w:p w14:paraId="3A8C357C" w14:textId="170D48F7" w:rsidR="002052D2" w:rsidRDefault="002052D2" w:rsidP="002052D2">
      <w:pPr>
        <w:rPr>
          <w:rFonts w:cs="Arial"/>
        </w:rPr>
      </w:pPr>
      <w:r>
        <w:rPr>
          <w:rFonts w:cs="Arial"/>
        </w:rPr>
        <w:t>You also have the right to receive from the plan administrator, on request and at no charge, a statement of the assets and liabilities of the plan and accompanying notes, or a statement of income and expenses of the plan and accompanying notes, or both.  If you request a copy of the full annual report from the plan administrator, these two statements and accompanying notes will be included as part of that report.  The charge to cover copying costs given above does not include a charge for the copying of these portions of the report because these portions are furnished without charge.</w:t>
      </w:r>
    </w:p>
    <w:p w14:paraId="2FECB150" w14:textId="77777777" w:rsidR="002052D2" w:rsidRDefault="002052D2" w:rsidP="002052D2">
      <w:pPr>
        <w:rPr>
          <w:rFonts w:cs="Arial"/>
        </w:rPr>
      </w:pPr>
    </w:p>
    <w:p w14:paraId="265B06AE" w14:textId="77777777" w:rsidR="002052D2" w:rsidRDefault="002052D2" w:rsidP="002052D2">
      <w:pPr>
        <w:rPr>
          <w:rFonts w:cs="Arial"/>
        </w:rPr>
      </w:pPr>
      <w:r>
        <w:rPr>
          <w:rFonts w:cs="Arial"/>
        </w:rPr>
        <w:lastRenderedPageBreak/>
        <w:t>You also have the legally protected right to examine the annual report at the main office of the plan:</w:t>
      </w:r>
    </w:p>
    <w:p w14:paraId="0D1C1908" w14:textId="77777777" w:rsidR="002052D2" w:rsidRDefault="002052D2" w:rsidP="002052D2">
      <w:pPr>
        <w:rPr>
          <w:rFonts w:cs="Arial"/>
        </w:rPr>
      </w:pPr>
    </w:p>
    <w:p w14:paraId="09F8F6E4" w14:textId="77777777" w:rsidR="002052D2" w:rsidRDefault="002052D2" w:rsidP="002052D2">
      <w:pPr>
        <w:ind w:left="720"/>
        <w:rPr>
          <w:rFonts w:cs="Arial"/>
        </w:rPr>
      </w:pPr>
      <w:r>
        <w:rPr>
          <w:rFonts w:cs="Arial"/>
        </w:rPr>
        <w:t>Plan Office</w:t>
      </w:r>
    </w:p>
    <w:p w14:paraId="2F243809" w14:textId="77777777" w:rsidR="002052D2" w:rsidRDefault="002052D2" w:rsidP="002052D2">
      <w:pPr>
        <w:ind w:left="720"/>
        <w:rPr>
          <w:rFonts w:cs="Arial"/>
        </w:rPr>
      </w:pPr>
      <w:r>
        <w:rPr>
          <w:rFonts w:cs="Arial"/>
        </w:rPr>
        <w:t>5201 Capital Gateway Drive</w:t>
      </w:r>
    </w:p>
    <w:p w14:paraId="1B867562" w14:textId="77777777" w:rsidR="002052D2" w:rsidRDefault="002052D2" w:rsidP="002052D2">
      <w:pPr>
        <w:ind w:left="720"/>
        <w:rPr>
          <w:rFonts w:cs="Arial"/>
        </w:rPr>
      </w:pPr>
      <w:r>
        <w:rPr>
          <w:rFonts w:cs="Arial"/>
        </w:rPr>
        <w:t>Camp Springs, MD  20746</w:t>
      </w:r>
    </w:p>
    <w:p w14:paraId="1051E85A" w14:textId="77777777" w:rsidR="002052D2" w:rsidRDefault="002052D2" w:rsidP="002052D2">
      <w:pPr>
        <w:rPr>
          <w:rFonts w:cs="Arial"/>
        </w:rPr>
      </w:pPr>
    </w:p>
    <w:p w14:paraId="314B7D91" w14:textId="77777777" w:rsidR="002052D2" w:rsidRDefault="002052D2" w:rsidP="002052D2">
      <w:pPr>
        <w:rPr>
          <w:rFonts w:cs="Arial"/>
        </w:rPr>
      </w:pPr>
      <w:r>
        <w:rPr>
          <w:rFonts w:cs="Arial"/>
        </w:rPr>
        <w:t>and at the U.S. Department of Labor in Washington, D.C., or to obtain a copy from the U.S. Department of Labor upon payment of copying costs.  Requests to the Department should be addressed to U.S. Department of Labor, Employee Benefits Security Administration, Public Disclosure Room, 200 Constitution Avenue, NW, Suite N-1513, Washington, D.C. 20210.</w:t>
      </w:r>
    </w:p>
    <w:p w14:paraId="381CF858" w14:textId="77777777" w:rsidR="002052D2" w:rsidRDefault="002052D2" w:rsidP="002052D2">
      <w:pPr>
        <w:tabs>
          <w:tab w:val="left" w:pos="933"/>
          <w:tab w:val="left" w:pos="1350"/>
          <w:tab w:val="left" w:pos="1710"/>
          <w:tab w:val="left" w:pos="4320"/>
          <w:tab w:val="left" w:pos="4770"/>
        </w:tabs>
        <w:ind w:firstLine="4320"/>
        <w:rPr>
          <w:rFonts w:cs="Calibri"/>
          <w:sz w:val="24"/>
          <w:szCs w:val="24"/>
        </w:rPr>
      </w:pPr>
    </w:p>
    <w:p w14:paraId="4A702B8C" w14:textId="77777777" w:rsidR="002052D2" w:rsidRDefault="002052D2" w:rsidP="002052D2">
      <w:pPr>
        <w:pStyle w:val="BodyText"/>
        <w:ind w:left="1837" w:right="1976"/>
        <w:jc w:val="center"/>
        <w:rPr>
          <w:rFonts w:ascii="Calibri" w:hAnsi="Calibri" w:cs="Calibri"/>
          <w:b/>
          <w:bCs/>
          <w:sz w:val="24"/>
          <w:szCs w:val="24"/>
        </w:rPr>
      </w:pPr>
      <w:r>
        <w:rPr>
          <w:rFonts w:ascii="Calibri" w:hAnsi="Calibri" w:cs="Calibri"/>
          <w:b/>
          <w:bCs/>
          <w:sz w:val="24"/>
          <w:szCs w:val="24"/>
        </w:rPr>
        <w:t>PAPERWORK REDUCTION ACT STATEMENT</w:t>
      </w:r>
    </w:p>
    <w:p w14:paraId="4C43830F" w14:textId="77777777" w:rsidR="002052D2" w:rsidRDefault="002052D2" w:rsidP="002052D2">
      <w:pPr>
        <w:pStyle w:val="BodyText"/>
        <w:spacing w:before="3"/>
        <w:ind w:left="0"/>
        <w:jc w:val="both"/>
        <w:rPr>
          <w:rFonts w:ascii="Calibri" w:hAnsi="Calibri" w:cs="Calibri"/>
          <w:sz w:val="22"/>
          <w:szCs w:val="22"/>
        </w:rPr>
      </w:pPr>
    </w:p>
    <w:p w14:paraId="5507B130" w14:textId="77777777" w:rsidR="002052D2" w:rsidRDefault="002052D2" w:rsidP="00746408">
      <w:pPr>
        <w:pStyle w:val="BodyText"/>
        <w:spacing w:line="228" w:lineRule="auto"/>
        <w:ind w:left="0" w:right="401"/>
        <w:rPr>
          <w:rFonts w:ascii="Calibri" w:hAnsi="Calibri" w:cs="Calibri"/>
          <w:sz w:val="22"/>
          <w:szCs w:val="22"/>
        </w:rPr>
      </w:pPr>
      <w:r>
        <w:rPr>
          <w:rFonts w:ascii="Calibri" w:hAnsi="Calibri" w:cs="Calibri"/>
          <w:sz w:val="22"/>
          <w:szCs w:val="22"/>
        </w:rPr>
        <w:t>According to the Paperwork Reduction Act of 1995 (Pub. L. 104-13) (PRA), no persons are required to respond to a collection of information unless such collection displays a valid Office of Management and Budget (OMB) control number. The</w:t>
      </w:r>
      <w:r>
        <w:rPr>
          <w:rFonts w:ascii="Calibri" w:hAnsi="Calibri" w:cs="Calibri"/>
          <w:spacing w:val="-5"/>
          <w:sz w:val="22"/>
          <w:szCs w:val="22"/>
        </w:rPr>
        <w:t xml:space="preserve"> </w:t>
      </w:r>
      <w:r>
        <w:rPr>
          <w:rFonts w:ascii="Calibri" w:hAnsi="Calibri" w:cs="Calibri"/>
          <w:sz w:val="22"/>
          <w:szCs w:val="22"/>
        </w:rPr>
        <w:t>Department</w:t>
      </w:r>
      <w:r>
        <w:rPr>
          <w:rFonts w:ascii="Calibri" w:hAnsi="Calibri" w:cs="Calibri"/>
          <w:spacing w:val="-5"/>
          <w:sz w:val="22"/>
          <w:szCs w:val="22"/>
        </w:rPr>
        <w:t xml:space="preserve"> </w:t>
      </w:r>
      <w:r>
        <w:rPr>
          <w:rFonts w:ascii="Calibri" w:hAnsi="Calibri" w:cs="Calibri"/>
          <w:sz w:val="22"/>
          <w:szCs w:val="22"/>
        </w:rPr>
        <w:t>notes</w:t>
      </w:r>
      <w:r>
        <w:rPr>
          <w:rFonts w:ascii="Calibri" w:hAnsi="Calibri" w:cs="Calibri"/>
          <w:spacing w:val="-5"/>
          <w:sz w:val="22"/>
          <w:szCs w:val="22"/>
        </w:rPr>
        <w:t xml:space="preserve"> </w:t>
      </w:r>
      <w:r>
        <w:rPr>
          <w:rFonts w:ascii="Calibri" w:hAnsi="Calibri" w:cs="Calibri"/>
          <w:sz w:val="22"/>
          <w:szCs w:val="22"/>
        </w:rPr>
        <w:t>that</w:t>
      </w:r>
      <w:r>
        <w:rPr>
          <w:rFonts w:ascii="Calibri" w:hAnsi="Calibri" w:cs="Calibri"/>
          <w:spacing w:val="-5"/>
          <w:sz w:val="22"/>
          <w:szCs w:val="22"/>
        </w:rPr>
        <w:t xml:space="preserve"> </w:t>
      </w:r>
      <w:r>
        <w:rPr>
          <w:rFonts w:ascii="Calibri" w:hAnsi="Calibri" w:cs="Calibri"/>
          <w:sz w:val="22"/>
          <w:szCs w:val="22"/>
        </w:rPr>
        <w:t>a</w:t>
      </w:r>
      <w:r>
        <w:rPr>
          <w:rFonts w:ascii="Calibri" w:hAnsi="Calibri" w:cs="Calibri"/>
          <w:spacing w:val="-5"/>
          <w:sz w:val="22"/>
          <w:szCs w:val="22"/>
        </w:rPr>
        <w:t xml:space="preserve"> </w:t>
      </w:r>
      <w:proofErr w:type="gramStart"/>
      <w:r>
        <w:rPr>
          <w:rFonts w:ascii="Calibri" w:hAnsi="Calibri" w:cs="Calibri"/>
          <w:sz w:val="22"/>
          <w:szCs w:val="22"/>
        </w:rPr>
        <w:t>Federal</w:t>
      </w:r>
      <w:proofErr w:type="gramEnd"/>
      <w:r>
        <w:rPr>
          <w:rFonts w:ascii="Calibri" w:hAnsi="Calibri" w:cs="Calibri"/>
          <w:spacing w:val="-5"/>
          <w:sz w:val="22"/>
          <w:szCs w:val="22"/>
        </w:rPr>
        <w:t xml:space="preserve"> </w:t>
      </w:r>
      <w:r>
        <w:rPr>
          <w:rFonts w:ascii="Calibri" w:hAnsi="Calibri" w:cs="Calibri"/>
          <w:sz w:val="22"/>
          <w:szCs w:val="22"/>
        </w:rPr>
        <w:t>agency</w:t>
      </w:r>
      <w:r>
        <w:rPr>
          <w:rFonts w:ascii="Calibri" w:hAnsi="Calibri" w:cs="Calibri"/>
          <w:spacing w:val="-5"/>
          <w:sz w:val="22"/>
          <w:szCs w:val="22"/>
        </w:rPr>
        <w:t xml:space="preserve"> </w:t>
      </w:r>
      <w:r>
        <w:rPr>
          <w:rFonts w:ascii="Calibri" w:hAnsi="Calibri" w:cs="Calibri"/>
          <w:sz w:val="22"/>
          <w:szCs w:val="22"/>
        </w:rPr>
        <w:t>cannot</w:t>
      </w:r>
      <w:r>
        <w:rPr>
          <w:rFonts w:ascii="Calibri" w:hAnsi="Calibri" w:cs="Calibri"/>
          <w:spacing w:val="-5"/>
          <w:sz w:val="22"/>
          <w:szCs w:val="22"/>
        </w:rPr>
        <w:t xml:space="preserve"> </w:t>
      </w:r>
      <w:r>
        <w:rPr>
          <w:rFonts w:ascii="Calibri" w:hAnsi="Calibri" w:cs="Calibri"/>
          <w:sz w:val="22"/>
          <w:szCs w:val="22"/>
        </w:rPr>
        <w:t>conduct</w:t>
      </w:r>
      <w:r>
        <w:rPr>
          <w:rFonts w:ascii="Calibri" w:hAnsi="Calibri" w:cs="Calibri"/>
          <w:spacing w:val="-5"/>
          <w:sz w:val="22"/>
          <w:szCs w:val="22"/>
        </w:rPr>
        <w:t xml:space="preserve"> </w:t>
      </w:r>
      <w:r>
        <w:rPr>
          <w:rFonts w:ascii="Calibri" w:hAnsi="Calibri" w:cs="Calibri"/>
          <w:sz w:val="22"/>
          <w:szCs w:val="22"/>
        </w:rPr>
        <w:t xml:space="preserve">or sponsor a collection of information unless it is approved </w:t>
      </w:r>
      <w:r>
        <w:rPr>
          <w:rFonts w:ascii="Calibri" w:hAnsi="Calibri" w:cs="Calibri"/>
          <w:spacing w:val="-5"/>
          <w:sz w:val="22"/>
          <w:szCs w:val="22"/>
        </w:rPr>
        <w:t>by</w:t>
      </w:r>
      <w:r>
        <w:rPr>
          <w:rFonts w:ascii="Calibri" w:hAnsi="Calibri" w:cs="Calibri"/>
          <w:sz w:val="22"/>
          <w:szCs w:val="22"/>
        </w:rPr>
        <w:t xml:space="preserve"> OMB under the PRA, and displays a currently valid OMB control number, and the public is not required to respond to the collection</w:t>
      </w:r>
      <w:r>
        <w:rPr>
          <w:rFonts w:ascii="Calibri" w:hAnsi="Calibri" w:cs="Calibri"/>
          <w:spacing w:val="-5"/>
          <w:sz w:val="22"/>
          <w:szCs w:val="22"/>
        </w:rPr>
        <w:t xml:space="preserve"> </w:t>
      </w:r>
      <w:r>
        <w:rPr>
          <w:rFonts w:ascii="Calibri" w:hAnsi="Calibri" w:cs="Calibri"/>
          <w:sz w:val="22"/>
          <w:szCs w:val="22"/>
        </w:rPr>
        <w:t>of</w:t>
      </w:r>
      <w:r>
        <w:rPr>
          <w:rFonts w:ascii="Calibri" w:hAnsi="Calibri" w:cs="Calibri"/>
          <w:spacing w:val="-5"/>
          <w:sz w:val="22"/>
          <w:szCs w:val="22"/>
        </w:rPr>
        <w:t xml:space="preserve"> </w:t>
      </w:r>
      <w:r>
        <w:rPr>
          <w:rFonts w:ascii="Calibri" w:hAnsi="Calibri" w:cs="Calibri"/>
          <w:sz w:val="22"/>
          <w:szCs w:val="22"/>
        </w:rPr>
        <w:t>information</w:t>
      </w:r>
      <w:r>
        <w:rPr>
          <w:rFonts w:ascii="Calibri" w:hAnsi="Calibri" w:cs="Calibri"/>
          <w:spacing w:val="-5"/>
          <w:sz w:val="22"/>
          <w:szCs w:val="22"/>
        </w:rPr>
        <w:t xml:space="preserve"> </w:t>
      </w:r>
      <w:r>
        <w:rPr>
          <w:rFonts w:ascii="Calibri" w:hAnsi="Calibri" w:cs="Calibri"/>
          <w:sz w:val="22"/>
          <w:szCs w:val="22"/>
        </w:rPr>
        <w:t>unless</w:t>
      </w:r>
      <w:r>
        <w:rPr>
          <w:rFonts w:ascii="Calibri" w:hAnsi="Calibri" w:cs="Calibri"/>
          <w:spacing w:val="-5"/>
          <w:sz w:val="22"/>
          <w:szCs w:val="22"/>
        </w:rPr>
        <w:t xml:space="preserve"> </w:t>
      </w:r>
      <w:r>
        <w:rPr>
          <w:rFonts w:ascii="Calibri" w:hAnsi="Calibri" w:cs="Calibri"/>
          <w:sz w:val="22"/>
          <w:szCs w:val="22"/>
        </w:rPr>
        <w:t>it</w:t>
      </w:r>
      <w:r>
        <w:rPr>
          <w:rFonts w:ascii="Calibri" w:hAnsi="Calibri" w:cs="Calibri"/>
          <w:spacing w:val="-5"/>
          <w:sz w:val="22"/>
          <w:szCs w:val="22"/>
        </w:rPr>
        <w:t xml:space="preserve"> </w:t>
      </w:r>
      <w:r>
        <w:rPr>
          <w:rFonts w:ascii="Calibri" w:hAnsi="Calibri" w:cs="Calibri"/>
          <w:sz w:val="22"/>
          <w:szCs w:val="22"/>
        </w:rPr>
        <w:t>displays</w:t>
      </w:r>
      <w:r>
        <w:rPr>
          <w:rFonts w:ascii="Calibri" w:hAnsi="Calibri" w:cs="Calibri"/>
          <w:spacing w:val="-5"/>
          <w:sz w:val="22"/>
          <w:szCs w:val="22"/>
        </w:rPr>
        <w:t xml:space="preserve"> </w:t>
      </w:r>
      <w:r>
        <w:rPr>
          <w:rFonts w:ascii="Calibri" w:hAnsi="Calibri" w:cs="Calibri"/>
          <w:sz w:val="22"/>
          <w:szCs w:val="22"/>
        </w:rPr>
        <w:t>a</w:t>
      </w:r>
      <w:r>
        <w:rPr>
          <w:rFonts w:ascii="Calibri" w:hAnsi="Calibri" w:cs="Calibri"/>
          <w:spacing w:val="-5"/>
          <w:sz w:val="22"/>
          <w:szCs w:val="22"/>
        </w:rPr>
        <w:t xml:space="preserve"> </w:t>
      </w:r>
      <w:r>
        <w:rPr>
          <w:rFonts w:ascii="Calibri" w:hAnsi="Calibri" w:cs="Calibri"/>
          <w:sz w:val="22"/>
          <w:szCs w:val="22"/>
        </w:rPr>
        <w:t>currently</w:t>
      </w:r>
      <w:r>
        <w:rPr>
          <w:rFonts w:ascii="Calibri" w:hAnsi="Calibri" w:cs="Calibri"/>
          <w:spacing w:val="-5"/>
          <w:sz w:val="22"/>
          <w:szCs w:val="22"/>
        </w:rPr>
        <w:t xml:space="preserve"> </w:t>
      </w:r>
      <w:r>
        <w:rPr>
          <w:rFonts w:ascii="Calibri" w:hAnsi="Calibri" w:cs="Calibri"/>
          <w:sz w:val="22"/>
          <w:szCs w:val="22"/>
        </w:rPr>
        <w:t>valid OMB control number. See 44 U.S.C. 3507. Also, notwithstanding any other provisions of law, no person shall be subject to penalty</w:t>
      </w:r>
      <w:r>
        <w:rPr>
          <w:rFonts w:ascii="Calibri" w:hAnsi="Calibri" w:cs="Calibri"/>
          <w:spacing w:val="-5"/>
          <w:sz w:val="22"/>
          <w:szCs w:val="22"/>
        </w:rPr>
        <w:t xml:space="preserve"> </w:t>
      </w:r>
      <w:r>
        <w:rPr>
          <w:rFonts w:ascii="Calibri" w:hAnsi="Calibri" w:cs="Calibri"/>
          <w:sz w:val="22"/>
          <w:szCs w:val="22"/>
        </w:rPr>
        <w:t>for</w:t>
      </w:r>
      <w:r>
        <w:rPr>
          <w:rFonts w:ascii="Calibri" w:hAnsi="Calibri" w:cs="Calibri"/>
          <w:spacing w:val="-5"/>
          <w:sz w:val="22"/>
          <w:szCs w:val="22"/>
        </w:rPr>
        <w:t xml:space="preserve"> </w:t>
      </w:r>
      <w:r>
        <w:rPr>
          <w:rFonts w:ascii="Calibri" w:hAnsi="Calibri" w:cs="Calibri"/>
          <w:sz w:val="22"/>
          <w:szCs w:val="22"/>
        </w:rPr>
        <w:t>failing</w:t>
      </w:r>
      <w:r>
        <w:rPr>
          <w:rFonts w:ascii="Calibri" w:hAnsi="Calibri" w:cs="Calibri"/>
          <w:spacing w:val="-5"/>
          <w:sz w:val="22"/>
          <w:szCs w:val="22"/>
        </w:rPr>
        <w:t xml:space="preserve"> </w:t>
      </w:r>
      <w:r>
        <w:rPr>
          <w:rFonts w:ascii="Calibri" w:hAnsi="Calibri" w:cs="Calibri"/>
          <w:sz w:val="22"/>
          <w:szCs w:val="22"/>
        </w:rPr>
        <w:t>to</w:t>
      </w:r>
      <w:r>
        <w:rPr>
          <w:rFonts w:ascii="Calibri" w:hAnsi="Calibri" w:cs="Calibri"/>
          <w:spacing w:val="-5"/>
          <w:sz w:val="22"/>
          <w:szCs w:val="22"/>
        </w:rPr>
        <w:t xml:space="preserve"> </w:t>
      </w:r>
      <w:r>
        <w:rPr>
          <w:rFonts w:ascii="Calibri" w:hAnsi="Calibri" w:cs="Calibri"/>
          <w:sz w:val="22"/>
          <w:szCs w:val="22"/>
        </w:rPr>
        <w:t>comply</w:t>
      </w:r>
      <w:r>
        <w:rPr>
          <w:rFonts w:ascii="Calibri" w:hAnsi="Calibri" w:cs="Calibri"/>
          <w:spacing w:val="-5"/>
          <w:sz w:val="22"/>
          <w:szCs w:val="22"/>
        </w:rPr>
        <w:t xml:space="preserve"> </w:t>
      </w:r>
      <w:r>
        <w:rPr>
          <w:rFonts w:ascii="Calibri" w:hAnsi="Calibri" w:cs="Calibri"/>
          <w:sz w:val="22"/>
          <w:szCs w:val="22"/>
        </w:rPr>
        <w:t>with</w:t>
      </w:r>
      <w:r>
        <w:rPr>
          <w:rFonts w:ascii="Calibri" w:hAnsi="Calibri" w:cs="Calibri"/>
          <w:spacing w:val="-5"/>
          <w:sz w:val="22"/>
          <w:szCs w:val="22"/>
        </w:rPr>
        <w:t xml:space="preserve"> </w:t>
      </w:r>
      <w:r>
        <w:rPr>
          <w:rFonts w:ascii="Calibri" w:hAnsi="Calibri" w:cs="Calibri"/>
          <w:sz w:val="22"/>
          <w:szCs w:val="22"/>
        </w:rPr>
        <w:t>a</w:t>
      </w:r>
      <w:r>
        <w:rPr>
          <w:rFonts w:ascii="Calibri" w:hAnsi="Calibri" w:cs="Calibri"/>
          <w:spacing w:val="-5"/>
          <w:sz w:val="22"/>
          <w:szCs w:val="22"/>
        </w:rPr>
        <w:t xml:space="preserve"> </w:t>
      </w:r>
      <w:r>
        <w:rPr>
          <w:rFonts w:ascii="Calibri" w:hAnsi="Calibri" w:cs="Calibri"/>
          <w:sz w:val="22"/>
          <w:szCs w:val="22"/>
        </w:rPr>
        <w:t>collection</w:t>
      </w:r>
      <w:r>
        <w:rPr>
          <w:rFonts w:ascii="Calibri" w:hAnsi="Calibri" w:cs="Calibri"/>
          <w:spacing w:val="-5"/>
          <w:sz w:val="22"/>
          <w:szCs w:val="22"/>
        </w:rPr>
        <w:t xml:space="preserve"> </w:t>
      </w:r>
      <w:r>
        <w:rPr>
          <w:rFonts w:ascii="Calibri" w:hAnsi="Calibri" w:cs="Calibri"/>
          <w:sz w:val="22"/>
          <w:szCs w:val="22"/>
        </w:rPr>
        <w:t>of</w:t>
      </w:r>
      <w:r>
        <w:rPr>
          <w:rFonts w:ascii="Calibri" w:hAnsi="Calibri" w:cs="Calibri"/>
          <w:spacing w:val="-5"/>
          <w:sz w:val="22"/>
          <w:szCs w:val="22"/>
        </w:rPr>
        <w:t xml:space="preserve"> </w:t>
      </w:r>
      <w:r>
        <w:rPr>
          <w:rFonts w:ascii="Calibri" w:hAnsi="Calibri" w:cs="Calibri"/>
          <w:sz w:val="22"/>
          <w:szCs w:val="22"/>
        </w:rPr>
        <w:t>information if the collection of information does not display a currently valid OMB control number. See 44 U.S.C. 3512.</w:t>
      </w:r>
    </w:p>
    <w:p w14:paraId="23255701" w14:textId="77777777" w:rsidR="002052D2" w:rsidRDefault="002052D2" w:rsidP="002052D2">
      <w:pPr>
        <w:pStyle w:val="BodyText"/>
        <w:spacing w:before="10"/>
        <w:ind w:left="0"/>
        <w:rPr>
          <w:rFonts w:ascii="Calibri" w:hAnsi="Calibri" w:cs="Calibri"/>
          <w:sz w:val="22"/>
          <w:szCs w:val="22"/>
        </w:rPr>
      </w:pPr>
    </w:p>
    <w:p w14:paraId="6A878FA9" w14:textId="77777777" w:rsidR="002052D2" w:rsidRDefault="002052D2" w:rsidP="00746408">
      <w:pPr>
        <w:pStyle w:val="BodyText"/>
        <w:spacing w:line="228" w:lineRule="auto"/>
        <w:ind w:left="0" w:right="113"/>
        <w:rPr>
          <w:rFonts w:ascii="Calibri" w:hAnsi="Calibri" w:cs="Calibri"/>
          <w:sz w:val="22"/>
          <w:szCs w:val="22"/>
        </w:rPr>
      </w:pPr>
      <w:r>
        <w:rPr>
          <w:rFonts w:ascii="Calibri" w:hAnsi="Calibri" w:cs="Calibri"/>
          <w:sz w:val="22"/>
          <w:szCs w:val="22"/>
        </w:rPr>
        <w:t>The</w:t>
      </w:r>
      <w:r>
        <w:rPr>
          <w:rFonts w:ascii="Calibri" w:hAnsi="Calibri" w:cs="Calibri"/>
          <w:spacing w:val="-5"/>
          <w:sz w:val="22"/>
          <w:szCs w:val="22"/>
        </w:rPr>
        <w:t xml:space="preserve"> </w:t>
      </w:r>
      <w:r>
        <w:rPr>
          <w:rFonts w:ascii="Calibri" w:hAnsi="Calibri" w:cs="Calibri"/>
          <w:sz w:val="22"/>
          <w:szCs w:val="22"/>
        </w:rPr>
        <w:t>public</w:t>
      </w:r>
      <w:r>
        <w:rPr>
          <w:rFonts w:ascii="Calibri" w:hAnsi="Calibri" w:cs="Calibri"/>
          <w:spacing w:val="-5"/>
          <w:sz w:val="22"/>
          <w:szCs w:val="22"/>
        </w:rPr>
        <w:t xml:space="preserve"> </w:t>
      </w:r>
      <w:r>
        <w:rPr>
          <w:rFonts w:ascii="Calibri" w:hAnsi="Calibri" w:cs="Calibri"/>
          <w:sz w:val="22"/>
          <w:szCs w:val="22"/>
        </w:rPr>
        <w:t>reporting</w:t>
      </w:r>
      <w:r>
        <w:rPr>
          <w:rFonts w:ascii="Calibri" w:hAnsi="Calibri" w:cs="Calibri"/>
          <w:spacing w:val="-5"/>
          <w:sz w:val="22"/>
          <w:szCs w:val="22"/>
        </w:rPr>
        <w:t xml:space="preserve"> </w:t>
      </w:r>
      <w:r>
        <w:rPr>
          <w:rFonts w:ascii="Calibri" w:hAnsi="Calibri" w:cs="Calibri"/>
          <w:sz w:val="22"/>
          <w:szCs w:val="22"/>
        </w:rPr>
        <w:t>burden</w:t>
      </w:r>
      <w:r>
        <w:rPr>
          <w:rFonts w:ascii="Calibri" w:hAnsi="Calibri" w:cs="Calibri"/>
          <w:spacing w:val="-5"/>
          <w:sz w:val="22"/>
          <w:szCs w:val="22"/>
        </w:rPr>
        <w:t xml:space="preserve"> </w:t>
      </w:r>
      <w:r>
        <w:rPr>
          <w:rFonts w:ascii="Calibri" w:hAnsi="Calibri" w:cs="Calibri"/>
          <w:sz w:val="22"/>
          <w:szCs w:val="22"/>
        </w:rPr>
        <w:t>for</w:t>
      </w:r>
      <w:r>
        <w:rPr>
          <w:rFonts w:ascii="Calibri" w:hAnsi="Calibri" w:cs="Calibri"/>
          <w:spacing w:val="-5"/>
          <w:sz w:val="22"/>
          <w:szCs w:val="22"/>
        </w:rPr>
        <w:t xml:space="preserve"> </w:t>
      </w:r>
      <w:r>
        <w:rPr>
          <w:rFonts w:ascii="Calibri" w:hAnsi="Calibri" w:cs="Calibri"/>
          <w:sz w:val="22"/>
          <w:szCs w:val="22"/>
        </w:rPr>
        <w:t>this</w:t>
      </w:r>
      <w:r>
        <w:rPr>
          <w:rFonts w:ascii="Calibri" w:hAnsi="Calibri" w:cs="Calibri"/>
          <w:spacing w:val="-5"/>
          <w:sz w:val="22"/>
          <w:szCs w:val="22"/>
        </w:rPr>
        <w:t xml:space="preserve"> </w:t>
      </w:r>
      <w:r>
        <w:rPr>
          <w:rFonts w:ascii="Calibri" w:hAnsi="Calibri" w:cs="Calibri"/>
          <w:sz w:val="22"/>
          <w:szCs w:val="22"/>
        </w:rPr>
        <w:t>collection</w:t>
      </w:r>
      <w:r>
        <w:rPr>
          <w:rFonts w:ascii="Calibri" w:hAnsi="Calibri" w:cs="Calibri"/>
          <w:spacing w:val="-5"/>
          <w:sz w:val="22"/>
          <w:szCs w:val="22"/>
        </w:rPr>
        <w:t xml:space="preserve"> </w:t>
      </w:r>
      <w:r>
        <w:rPr>
          <w:rFonts w:ascii="Calibri" w:hAnsi="Calibri" w:cs="Calibri"/>
          <w:sz w:val="22"/>
          <w:szCs w:val="22"/>
        </w:rPr>
        <w:t>of</w:t>
      </w:r>
      <w:r>
        <w:rPr>
          <w:rFonts w:ascii="Calibri" w:hAnsi="Calibri" w:cs="Calibri"/>
          <w:spacing w:val="-5"/>
          <w:sz w:val="22"/>
          <w:szCs w:val="22"/>
        </w:rPr>
        <w:t xml:space="preserve"> </w:t>
      </w:r>
      <w:r>
        <w:rPr>
          <w:rFonts w:ascii="Calibri" w:hAnsi="Calibri" w:cs="Calibri"/>
          <w:sz w:val="22"/>
          <w:szCs w:val="22"/>
        </w:rPr>
        <w:t>information is estimated to average less than one minute per notice (approximately 3 hours and 11 minutes per plan). Interested parties</w:t>
      </w:r>
      <w:r>
        <w:rPr>
          <w:rFonts w:ascii="Calibri" w:hAnsi="Calibri" w:cs="Calibri"/>
          <w:spacing w:val="-5"/>
          <w:sz w:val="22"/>
          <w:szCs w:val="22"/>
        </w:rPr>
        <w:t xml:space="preserve"> </w:t>
      </w:r>
      <w:r>
        <w:rPr>
          <w:rFonts w:ascii="Calibri" w:hAnsi="Calibri" w:cs="Calibri"/>
          <w:sz w:val="22"/>
          <w:szCs w:val="22"/>
        </w:rPr>
        <w:t>are</w:t>
      </w:r>
      <w:r>
        <w:rPr>
          <w:rFonts w:ascii="Calibri" w:hAnsi="Calibri" w:cs="Calibri"/>
          <w:spacing w:val="-5"/>
          <w:sz w:val="22"/>
          <w:szCs w:val="22"/>
        </w:rPr>
        <w:t xml:space="preserve"> </w:t>
      </w:r>
      <w:r>
        <w:rPr>
          <w:rFonts w:ascii="Calibri" w:hAnsi="Calibri" w:cs="Calibri"/>
          <w:sz w:val="22"/>
          <w:szCs w:val="22"/>
        </w:rPr>
        <w:t>encouraged</w:t>
      </w:r>
      <w:r>
        <w:rPr>
          <w:rFonts w:ascii="Calibri" w:hAnsi="Calibri" w:cs="Calibri"/>
          <w:spacing w:val="-5"/>
          <w:sz w:val="22"/>
          <w:szCs w:val="22"/>
        </w:rPr>
        <w:t xml:space="preserve"> </w:t>
      </w:r>
      <w:r>
        <w:rPr>
          <w:rFonts w:ascii="Calibri" w:hAnsi="Calibri" w:cs="Calibri"/>
          <w:sz w:val="22"/>
          <w:szCs w:val="22"/>
        </w:rPr>
        <w:t>to</w:t>
      </w:r>
      <w:r>
        <w:rPr>
          <w:rFonts w:ascii="Calibri" w:hAnsi="Calibri" w:cs="Calibri"/>
          <w:spacing w:val="-5"/>
          <w:sz w:val="22"/>
          <w:szCs w:val="22"/>
        </w:rPr>
        <w:t xml:space="preserve"> </w:t>
      </w:r>
      <w:r>
        <w:rPr>
          <w:rFonts w:ascii="Calibri" w:hAnsi="Calibri" w:cs="Calibri"/>
          <w:sz w:val="22"/>
          <w:szCs w:val="22"/>
        </w:rPr>
        <w:t>send</w:t>
      </w:r>
      <w:r>
        <w:rPr>
          <w:rFonts w:ascii="Calibri" w:hAnsi="Calibri" w:cs="Calibri"/>
          <w:spacing w:val="-5"/>
          <w:sz w:val="22"/>
          <w:szCs w:val="22"/>
        </w:rPr>
        <w:t xml:space="preserve"> </w:t>
      </w:r>
      <w:r>
        <w:rPr>
          <w:rFonts w:ascii="Calibri" w:hAnsi="Calibri" w:cs="Calibri"/>
          <w:sz w:val="22"/>
          <w:szCs w:val="22"/>
        </w:rPr>
        <w:t>comments</w:t>
      </w:r>
      <w:r>
        <w:rPr>
          <w:rFonts w:ascii="Calibri" w:hAnsi="Calibri" w:cs="Calibri"/>
          <w:spacing w:val="-5"/>
          <w:sz w:val="22"/>
          <w:szCs w:val="22"/>
        </w:rPr>
        <w:t xml:space="preserve"> </w:t>
      </w:r>
      <w:r>
        <w:rPr>
          <w:rFonts w:ascii="Calibri" w:hAnsi="Calibri" w:cs="Calibri"/>
          <w:sz w:val="22"/>
          <w:szCs w:val="22"/>
        </w:rPr>
        <w:t>regarding</w:t>
      </w:r>
      <w:r>
        <w:rPr>
          <w:rFonts w:ascii="Calibri" w:hAnsi="Calibri" w:cs="Calibri"/>
          <w:spacing w:val="-5"/>
          <w:sz w:val="22"/>
          <w:szCs w:val="22"/>
        </w:rPr>
        <w:t xml:space="preserve"> </w:t>
      </w:r>
      <w:r>
        <w:rPr>
          <w:rFonts w:ascii="Calibri" w:hAnsi="Calibri" w:cs="Calibri"/>
          <w:sz w:val="22"/>
          <w:szCs w:val="22"/>
        </w:rPr>
        <w:t>the</w:t>
      </w:r>
      <w:r>
        <w:rPr>
          <w:rFonts w:ascii="Calibri" w:hAnsi="Calibri" w:cs="Calibri"/>
          <w:spacing w:val="-5"/>
          <w:sz w:val="22"/>
          <w:szCs w:val="22"/>
        </w:rPr>
        <w:t xml:space="preserve"> </w:t>
      </w:r>
      <w:r>
        <w:rPr>
          <w:rFonts w:ascii="Calibri" w:hAnsi="Calibri" w:cs="Calibri"/>
          <w:sz w:val="22"/>
          <w:szCs w:val="22"/>
        </w:rPr>
        <w:t>burden estimate or any other aspect of this collection of information,</w:t>
      </w:r>
      <w:r>
        <w:rPr>
          <w:rFonts w:ascii="Calibri" w:hAnsi="Calibri" w:cs="Calibri"/>
          <w:spacing w:val="-7"/>
          <w:sz w:val="22"/>
          <w:szCs w:val="22"/>
        </w:rPr>
        <w:t xml:space="preserve"> </w:t>
      </w:r>
      <w:r>
        <w:rPr>
          <w:rFonts w:ascii="Calibri" w:hAnsi="Calibri" w:cs="Calibri"/>
          <w:sz w:val="22"/>
          <w:szCs w:val="22"/>
        </w:rPr>
        <w:t>including</w:t>
      </w:r>
      <w:r>
        <w:rPr>
          <w:rFonts w:ascii="Calibri" w:hAnsi="Calibri" w:cs="Calibri"/>
          <w:spacing w:val="-7"/>
          <w:sz w:val="22"/>
          <w:szCs w:val="22"/>
        </w:rPr>
        <w:t xml:space="preserve"> </w:t>
      </w:r>
      <w:r>
        <w:rPr>
          <w:rFonts w:ascii="Calibri" w:hAnsi="Calibri" w:cs="Calibri"/>
          <w:sz w:val="22"/>
          <w:szCs w:val="22"/>
        </w:rPr>
        <w:t>suggestions</w:t>
      </w:r>
      <w:r>
        <w:rPr>
          <w:rFonts w:ascii="Calibri" w:hAnsi="Calibri" w:cs="Calibri"/>
          <w:spacing w:val="-7"/>
          <w:sz w:val="22"/>
          <w:szCs w:val="22"/>
        </w:rPr>
        <w:t xml:space="preserve"> </w:t>
      </w:r>
      <w:r>
        <w:rPr>
          <w:rFonts w:ascii="Calibri" w:hAnsi="Calibri" w:cs="Calibri"/>
          <w:sz w:val="22"/>
          <w:szCs w:val="22"/>
        </w:rPr>
        <w:t>for</w:t>
      </w:r>
      <w:r>
        <w:rPr>
          <w:rFonts w:ascii="Calibri" w:hAnsi="Calibri" w:cs="Calibri"/>
          <w:spacing w:val="-7"/>
          <w:sz w:val="22"/>
          <w:szCs w:val="22"/>
        </w:rPr>
        <w:t xml:space="preserve"> </w:t>
      </w:r>
      <w:r>
        <w:rPr>
          <w:rFonts w:ascii="Calibri" w:hAnsi="Calibri" w:cs="Calibri"/>
          <w:sz w:val="22"/>
          <w:szCs w:val="22"/>
        </w:rPr>
        <w:t>reducing</w:t>
      </w:r>
      <w:r>
        <w:rPr>
          <w:rFonts w:ascii="Calibri" w:hAnsi="Calibri" w:cs="Calibri"/>
          <w:spacing w:val="-7"/>
          <w:sz w:val="22"/>
          <w:szCs w:val="22"/>
        </w:rPr>
        <w:t xml:space="preserve"> </w:t>
      </w:r>
      <w:r>
        <w:rPr>
          <w:rFonts w:ascii="Calibri" w:hAnsi="Calibri" w:cs="Calibri"/>
          <w:sz w:val="22"/>
          <w:szCs w:val="22"/>
        </w:rPr>
        <w:t>this</w:t>
      </w:r>
      <w:r>
        <w:rPr>
          <w:rFonts w:ascii="Calibri" w:hAnsi="Calibri" w:cs="Calibri"/>
          <w:spacing w:val="-7"/>
          <w:sz w:val="22"/>
          <w:szCs w:val="22"/>
        </w:rPr>
        <w:t xml:space="preserve"> </w:t>
      </w:r>
      <w:r>
        <w:rPr>
          <w:rFonts w:ascii="Calibri" w:hAnsi="Calibri" w:cs="Calibri"/>
          <w:sz w:val="22"/>
          <w:szCs w:val="22"/>
        </w:rPr>
        <w:t xml:space="preserve">burden, to the U.S. Department of Labor, Office of the Chief Information Officer, Attention: Departmental Clearance Officer, 200 Constitution Avenue, N.W., Room N-1301, Washington, DC 20210 or email </w:t>
      </w:r>
      <w:hyperlink r:id="rId7" w:history="1">
        <w:r>
          <w:rPr>
            <w:rStyle w:val="Hyperlink"/>
            <w:rFonts w:ascii="Calibri" w:hAnsi="Calibri" w:cs="Calibri"/>
            <w:sz w:val="22"/>
            <w:szCs w:val="22"/>
          </w:rPr>
          <w:t>DOL_PRA_PUBLIC@dol.gov</w:t>
        </w:r>
      </w:hyperlink>
      <w:r>
        <w:rPr>
          <w:rFonts w:ascii="Calibri" w:hAnsi="Calibri" w:cs="Calibri"/>
          <w:sz w:val="22"/>
          <w:szCs w:val="22"/>
        </w:rPr>
        <w:t xml:space="preserve"> and reference the OMB Control Number 1210-0040</w:t>
      </w:r>
    </w:p>
    <w:p w14:paraId="6D9F3F7A" w14:textId="77777777" w:rsidR="002052D2" w:rsidRDefault="002052D2" w:rsidP="002052D2">
      <w:pPr>
        <w:pStyle w:val="BodyText"/>
        <w:spacing w:line="228" w:lineRule="auto"/>
        <w:ind w:right="113"/>
        <w:rPr>
          <w:rFonts w:ascii="Calibri" w:hAnsi="Calibri" w:cs="Calibri"/>
          <w:sz w:val="22"/>
          <w:szCs w:val="22"/>
        </w:rPr>
      </w:pPr>
    </w:p>
    <w:p w14:paraId="6AA07CCC" w14:textId="29E08F7A" w:rsidR="00DB6B4C" w:rsidRDefault="00DB6B4C" w:rsidP="00690C1B"/>
    <w:p w14:paraId="26ED0E58" w14:textId="6F4C0355" w:rsidR="00DB6B4C" w:rsidRDefault="00DB6B4C" w:rsidP="00690C1B"/>
    <w:p w14:paraId="5228CB04" w14:textId="02012B1A" w:rsidR="00DB6B4C" w:rsidRDefault="00DB6B4C" w:rsidP="00690C1B"/>
    <w:p w14:paraId="01DF4556" w14:textId="6D73B342" w:rsidR="00DB6B4C" w:rsidRDefault="00DB6B4C" w:rsidP="00690C1B"/>
    <w:p w14:paraId="0AB0D29A" w14:textId="3C8C11DF" w:rsidR="00DB6B4C" w:rsidRDefault="00DB6B4C" w:rsidP="00690C1B"/>
    <w:p w14:paraId="64966D21" w14:textId="79E57203" w:rsidR="00DB6B4C" w:rsidRDefault="00DB6B4C" w:rsidP="00690C1B"/>
    <w:p w14:paraId="761C3B12" w14:textId="77777777" w:rsidR="00DB6B4C" w:rsidRDefault="00DB6B4C" w:rsidP="00690C1B">
      <w:pPr>
        <w:sectPr w:rsidR="00DB6B4C" w:rsidSect="002052D2">
          <w:footerReference w:type="default" r:id="rId8"/>
          <w:pgSz w:w="12240" w:h="15840"/>
          <w:pgMar w:top="1440" w:right="1080" w:bottom="1440" w:left="1080" w:header="720" w:footer="720" w:gutter="0"/>
          <w:cols w:space="720"/>
          <w:docGrid w:linePitch="360"/>
        </w:sectPr>
      </w:pPr>
    </w:p>
    <w:p w14:paraId="5A462C55" w14:textId="77777777" w:rsidR="00992BF1" w:rsidRPr="00690C1B" w:rsidRDefault="00992BF1" w:rsidP="00690C1B"/>
    <w:sectPr w:rsidR="00992BF1" w:rsidRPr="00690C1B" w:rsidSect="00DB6B4C">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E5244" w14:textId="77777777" w:rsidR="000175F9" w:rsidRDefault="000175F9">
      <w:pPr>
        <w:spacing w:line="240" w:lineRule="auto"/>
      </w:pPr>
      <w:r>
        <w:separator/>
      </w:r>
    </w:p>
  </w:endnote>
  <w:endnote w:type="continuationSeparator" w:id="0">
    <w:p w14:paraId="6B133507" w14:textId="77777777" w:rsidR="000175F9" w:rsidRDefault="000175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CHCourier10">
    <w:panose1 w:val="00000409000000000000"/>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D1DA" w14:textId="77777777" w:rsidR="002052D2" w:rsidRPr="000836A8" w:rsidRDefault="002052D2" w:rsidP="000836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F8D5" w14:textId="77777777" w:rsidR="00DB6B4C" w:rsidRPr="000836A8" w:rsidRDefault="00DB6B4C" w:rsidP="00083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1B745" w14:textId="77777777" w:rsidR="000175F9" w:rsidRDefault="000175F9">
      <w:pPr>
        <w:spacing w:line="240" w:lineRule="auto"/>
      </w:pPr>
      <w:r>
        <w:separator/>
      </w:r>
    </w:p>
  </w:footnote>
  <w:footnote w:type="continuationSeparator" w:id="0">
    <w:p w14:paraId="314AB80F" w14:textId="77777777" w:rsidR="000175F9" w:rsidRDefault="000175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947EC"/>
    <w:multiLevelType w:val="hybridMultilevel"/>
    <w:tmpl w:val="DDD02552"/>
    <w:lvl w:ilvl="0" w:tplc="58644F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9842B21"/>
    <w:multiLevelType w:val="hybridMultilevel"/>
    <w:tmpl w:val="198E9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3D77689"/>
    <w:multiLevelType w:val="hybridMultilevel"/>
    <w:tmpl w:val="48765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48B7F11"/>
    <w:multiLevelType w:val="hybridMultilevel"/>
    <w:tmpl w:val="C2606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68549AF"/>
    <w:multiLevelType w:val="hybridMultilevel"/>
    <w:tmpl w:val="29480D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16E4EC6"/>
    <w:multiLevelType w:val="hybridMultilevel"/>
    <w:tmpl w:val="48765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03509907">
    <w:abstractNumId w:val="0"/>
  </w:num>
  <w:num w:numId="2" w16cid:durableId="10145739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574144">
    <w:abstractNumId w:val="5"/>
  </w:num>
  <w:num w:numId="4" w16cid:durableId="1489885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94780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53134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O" w:val=" "/>
  </w:docVars>
  <w:rsids>
    <w:rsidRoot w:val="00690C1B"/>
    <w:rsid w:val="000175F9"/>
    <w:rsid w:val="00031A46"/>
    <w:rsid w:val="00036311"/>
    <w:rsid w:val="000672CF"/>
    <w:rsid w:val="000836A8"/>
    <w:rsid w:val="000F345B"/>
    <w:rsid w:val="001035BB"/>
    <w:rsid w:val="0010545C"/>
    <w:rsid w:val="00172CB1"/>
    <w:rsid w:val="001F78FB"/>
    <w:rsid w:val="002052D2"/>
    <w:rsid w:val="00280EEB"/>
    <w:rsid w:val="00284CDC"/>
    <w:rsid w:val="002F46F8"/>
    <w:rsid w:val="0043204E"/>
    <w:rsid w:val="0049509D"/>
    <w:rsid w:val="004B2847"/>
    <w:rsid w:val="004C7274"/>
    <w:rsid w:val="004D11E4"/>
    <w:rsid w:val="00526F26"/>
    <w:rsid w:val="00540993"/>
    <w:rsid w:val="00556CCD"/>
    <w:rsid w:val="006343DB"/>
    <w:rsid w:val="00690C1B"/>
    <w:rsid w:val="006C631D"/>
    <w:rsid w:val="006D4DD5"/>
    <w:rsid w:val="006E798E"/>
    <w:rsid w:val="00711A81"/>
    <w:rsid w:val="00746408"/>
    <w:rsid w:val="007900F4"/>
    <w:rsid w:val="00826A60"/>
    <w:rsid w:val="00851197"/>
    <w:rsid w:val="00893503"/>
    <w:rsid w:val="008A0B3F"/>
    <w:rsid w:val="00901D9D"/>
    <w:rsid w:val="00911A76"/>
    <w:rsid w:val="00992BF1"/>
    <w:rsid w:val="009B641F"/>
    <w:rsid w:val="00A43E14"/>
    <w:rsid w:val="00A561E0"/>
    <w:rsid w:val="00B71D86"/>
    <w:rsid w:val="00B92744"/>
    <w:rsid w:val="00BD6F90"/>
    <w:rsid w:val="00BF260F"/>
    <w:rsid w:val="00C47749"/>
    <w:rsid w:val="00C533D3"/>
    <w:rsid w:val="00C87BE5"/>
    <w:rsid w:val="00C962B0"/>
    <w:rsid w:val="00CA0774"/>
    <w:rsid w:val="00D14560"/>
    <w:rsid w:val="00D769AB"/>
    <w:rsid w:val="00D8255C"/>
    <w:rsid w:val="00D94AFD"/>
    <w:rsid w:val="00DB6B4C"/>
    <w:rsid w:val="00DE0754"/>
    <w:rsid w:val="00E21914"/>
    <w:rsid w:val="00ED0391"/>
    <w:rsid w:val="00F21C9F"/>
    <w:rsid w:val="00F244ED"/>
    <w:rsid w:val="00F56776"/>
    <w:rsid w:val="00F652B6"/>
    <w:rsid w:val="00F9057F"/>
    <w:rsid w:val="00FB2C8D"/>
    <w:rsid w:val="00FB492D"/>
    <w:rsid w:val="00FD5383"/>
    <w:rsid w:val="00FE1EB9"/>
    <w:rsid w:val="00FE6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05421"/>
  <w15:chartTrackingRefBased/>
  <w15:docId w15:val="{E58E1209-DA7A-4F8D-A4CB-AFC7FDE7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C1B"/>
    <w:pPr>
      <w:spacing w:after="0" w:line="260" w:lineRule="exac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90C1B"/>
    <w:pPr>
      <w:tabs>
        <w:tab w:val="center" w:pos="4680"/>
        <w:tab w:val="right" w:pos="9360"/>
      </w:tabs>
      <w:spacing w:line="240" w:lineRule="auto"/>
    </w:pPr>
  </w:style>
  <w:style w:type="character" w:customStyle="1" w:styleId="HeaderChar">
    <w:name w:val="Header Char"/>
    <w:basedOn w:val="DefaultParagraphFont"/>
    <w:link w:val="Header"/>
    <w:uiPriority w:val="99"/>
    <w:rsid w:val="00690C1B"/>
    <w:rPr>
      <w:rFonts w:eastAsia="Times New Roman"/>
    </w:rPr>
  </w:style>
  <w:style w:type="paragraph" w:styleId="Footer">
    <w:name w:val="footer"/>
    <w:basedOn w:val="Normal"/>
    <w:link w:val="FooterChar"/>
    <w:uiPriority w:val="99"/>
    <w:unhideWhenUsed/>
    <w:rsid w:val="00690C1B"/>
    <w:pPr>
      <w:tabs>
        <w:tab w:val="center" w:pos="4680"/>
        <w:tab w:val="right" w:pos="9360"/>
      </w:tabs>
      <w:spacing w:line="240" w:lineRule="auto"/>
    </w:pPr>
  </w:style>
  <w:style w:type="character" w:customStyle="1" w:styleId="FooterChar">
    <w:name w:val="Footer Char"/>
    <w:basedOn w:val="DefaultParagraphFont"/>
    <w:link w:val="Footer"/>
    <w:uiPriority w:val="99"/>
    <w:rsid w:val="00690C1B"/>
    <w:rPr>
      <w:rFonts w:eastAsia="Times New Roman"/>
    </w:rPr>
  </w:style>
  <w:style w:type="paragraph" w:styleId="BalloonText">
    <w:name w:val="Balloon Text"/>
    <w:basedOn w:val="Normal"/>
    <w:link w:val="BalloonTextChar"/>
    <w:uiPriority w:val="99"/>
    <w:semiHidden/>
    <w:unhideWhenUsed/>
    <w:rsid w:val="00284C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CDC"/>
    <w:rPr>
      <w:rFonts w:ascii="Segoe UI" w:eastAsia="Times New Roman" w:hAnsi="Segoe UI" w:cs="Segoe UI"/>
      <w:sz w:val="18"/>
      <w:szCs w:val="18"/>
    </w:rPr>
  </w:style>
  <w:style w:type="paragraph" w:styleId="ListParagraph">
    <w:name w:val="List Paragraph"/>
    <w:basedOn w:val="Normal"/>
    <w:uiPriority w:val="34"/>
    <w:qFormat/>
    <w:rsid w:val="00DB6B4C"/>
    <w:pPr>
      <w:ind w:left="720"/>
      <w:contextualSpacing/>
    </w:pPr>
  </w:style>
  <w:style w:type="character" w:styleId="Hyperlink">
    <w:name w:val="Hyperlink"/>
    <w:basedOn w:val="DefaultParagraphFont"/>
    <w:uiPriority w:val="99"/>
    <w:semiHidden/>
    <w:unhideWhenUsed/>
    <w:rsid w:val="002052D2"/>
    <w:rPr>
      <w:color w:val="0563C1" w:themeColor="hyperlink"/>
      <w:u w:val="single"/>
    </w:rPr>
  </w:style>
  <w:style w:type="paragraph" w:styleId="BodyText">
    <w:name w:val="Body Text"/>
    <w:basedOn w:val="Normal"/>
    <w:link w:val="BodyTextChar"/>
    <w:uiPriority w:val="1"/>
    <w:semiHidden/>
    <w:unhideWhenUsed/>
    <w:qFormat/>
    <w:rsid w:val="002052D2"/>
    <w:pPr>
      <w:widowControl w:val="0"/>
      <w:autoSpaceDE w:val="0"/>
      <w:autoSpaceDN w:val="0"/>
      <w:spacing w:line="240" w:lineRule="auto"/>
      <w:ind w:left="118"/>
    </w:pPr>
    <w:rPr>
      <w:rFonts w:ascii="CCHCourier10" w:eastAsia="CCHCourier10" w:hAnsi="CCHCourier10" w:cs="CCHCourier10"/>
      <w:sz w:val="20"/>
      <w:szCs w:val="20"/>
    </w:rPr>
  </w:style>
  <w:style w:type="character" w:customStyle="1" w:styleId="BodyTextChar">
    <w:name w:val="Body Text Char"/>
    <w:basedOn w:val="DefaultParagraphFont"/>
    <w:link w:val="BodyText"/>
    <w:uiPriority w:val="1"/>
    <w:semiHidden/>
    <w:rsid w:val="002052D2"/>
    <w:rPr>
      <w:rFonts w:ascii="CCHCourier10" w:eastAsia="CCHCourier10" w:hAnsi="CCHCourier10" w:cs="CCHCourier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64785">
      <w:bodyDiv w:val="1"/>
      <w:marLeft w:val="0"/>
      <w:marRight w:val="0"/>
      <w:marTop w:val="0"/>
      <w:marBottom w:val="0"/>
      <w:divBdr>
        <w:top w:val="none" w:sz="0" w:space="0" w:color="auto"/>
        <w:left w:val="none" w:sz="0" w:space="0" w:color="auto"/>
        <w:bottom w:val="none" w:sz="0" w:space="0" w:color="auto"/>
        <w:right w:val="none" w:sz="0" w:space="0" w:color="auto"/>
      </w:divBdr>
    </w:div>
    <w:div w:id="979848915">
      <w:bodyDiv w:val="1"/>
      <w:marLeft w:val="0"/>
      <w:marRight w:val="0"/>
      <w:marTop w:val="0"/>
      <w:marBottom w:val="0"/>
      <w:divBdr>
        <w:top w:val="none" w:sz="0" w:space="0" w:color="auto"/>
        <w:left w:val="none" w:sz="0" w:space="0" w:color="auto"/>
        <w:bottom w:val="none" w:sz="0" w:space="0" w:color="auto"/>
        <w:right w:val="none" w:sz="0" w:space="0" w:color="auto"/>
      </w:divBdr>
    </w:div>
    <w:div w:id="1190677191">
      <w:bodyDiv w:val="1"/>
      <w:marLeft w:val="0"/>
      <w:marRight w:val="0"/>
      <w:marTop w:val="0"/>
      <w:marBottom w:val="0"/>
      <w:divBdr>
        <w:top w:val="none" w:sz="0" w:space="0" w:color="auto"/>
        <w:left w:val="none" w:sz="0" w:space="0" w:color="auto"/>
        <w:bottom w:val="none" w:sz="0" w:space="0" w:color="auto"/>
        <w:right w:val="none" w:sz="0" w:space="0" w:color="auto"/>
      </w:divBdr>
    </w:div>
    <w:div w:id="1537818323">
      <w:bodyDiv w:val="1"/>
      <w:marLeft w:val="0"/>
      <w:marRight w:val="0"/>
      <w:marTop w:val="0"/>
      <w:marBottom w:val="0"/>
      <w:divBdr>
        <w:top w:val="none" w:sz="0" w:space="0" w:color="auto"/>
        <w:left w:val="none" w:sz="0" w:space="0" w:color="auto"/>
        <w:bottom w:val="none" w:sz="0" w:space="0" w:color="auto"/>
        <w:right w:val="none" w:sz="0" w:space="0" w:color="auto"/>
      </w:divBdr>
    </w:div>
    <w:div w:id="1909878215">
      <w:bodyDiv w:val="1"/>
      <w:marLeft w:val="0"/>
      <w:marRight w:val="0"/>
      <w:marTop w:val="0"/>
      <w:marBottom w:val="0"/>
      <w:divBdr>
        <w:top w:val="none" w:sz="0" w:space="0" w:color="auto"/>
        <w:left w:val="none" w:sz="0" w:space="0" w:color="auto"/>
        <w:bottom w:val="none" w:sz="0" w:space="0" w:color="auto"/>
        <w:right w:val="none" w:sz="0" w:space="0" w:color="auto"/>
      </w:divBdr>
    </w:div>
    <w:div w:id="1945265184">
      <w:bodyDiv w:val="1"/>
      <w:marLeft w:val="0"/>
      <w:marRight w:val="0"/>
      <w:marTop w:val="0"/>
      <w:marBottom w:val="0"/>
      <w:divBdr>
        <w:top w:val="none" w:sz="0" w:space="0" w:color="auto"/>
        <w:left w:val="none" w:sz="0" w:space="0" w:color="auto"/>
        <w:bottom w:val="none" w:sz="0" w:space="0" w:color="auto"/>
        <w:right w:val="none" w:sz="0" w:space="0" w:color="auto"/>
      </w:divBdr>
    </w:div>
    <w:div w:id="208563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L_PRA_PUBLIC@do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Juvelis</dc:creator>
  <cp:keywords/>
  <dc:description/>
  <cp:lastModifiedBy>John Zimmerman</cp:lastModifiedBy>
  <cp:revision>3</cp:revision>
  <cp:lastPrinted>2023-11-03T16:27:00Z</cp:lastPrinted>
  <dcterms:created xsi:type="dcterms:W3CDTF">2023-11-03T16:28:00Z</dcterms:created>
  <dcterms:modified xsi:type="dcterms:W3CDTF">2023-11-03T16:29:00Z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bName">
    <vt:lpwstr>SAR</vt:lpwstr>
  </property>
  <property fmtid="{D5CDD505-2E9C-101B-9397-08002B2CF9AE}" pid="3" name="tabIndex">
    <vt:lpwstr>C-12-E</vt:lpwstr>
  </property>
  <property fmtid="{D5CDD505-2E9C-101B-9397-08002B2CF9AE}" pid="4" name="workpaperIndex">
    <vt:lpwstr>C-12-E1</vt:lpwstr>
  </property>
  <property fmtid="{D5CDD505-2E9C-101B-9397-08002B2CF9AE}" pid="5" name="Version">
    <vt:i4>20</vt:i4>
  </property>
</Properties>
</file>