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A5D2" w14:textId="77777777" w:rsidR="00D64593" w:rsidRPr="00AA1016" w:rsidRDefault="00D64593" w:rsidP="00D64593">
      <w:pPr>
        <w:jc w:val="center"/>
        <w:rPr>
          <w:rFonts w:cs="Arial"/>
          <w:b/>
          <w:sz w:val="24"/>
          <w:szCs w:val="24"/>
        </w:rPr>
      </w:pPr>
      <w:r w:rsidRPr="00AA1016">
        <w:rPr>
          <w:rFonts w:cs="Arial"/>
          <w:b/>
          <w:sz w:val="24"/>
          <w:szCs w:val="24"/>
        </w:rPr>
        <w:t>Summary Annual Report</w:t>
      </w:r>
    </w:p>
    <w:p w14:paraId="33A2303F" w14:textId="77777777" w:rsidR="00D64593" w:rsidRPr="00AA1016" w:rsidRDefault="00D64593" w:rsidP="00D64593">
      <w:pPr>
        <w:jc w:val="center"/>
        <w:rPr>
          <w:rFonts w:cs="Arial"/>
          <w:b/>
          <w:sz w:val="24"/>
          <w:szCs w:val="24"/>
        </w:rPr>
      </w:pPr>
    </w:p>
    <w:p w14:paraId="7021BB3F" w14:textId="77777777" w:rsidR="00D64593" w:rsidRPr="00AA1016" w:rsidRDefault="00D64593" w:rsidP="00D64593">
      <w:pPr>
        <w:jc w:val="center"/>
        <w:rPr>
          <w:rFonts w:cs="Arial"/>
          <w:b/>
          <w:sz w:val="24"/>
          <w:szCs w:val="24"/>
        </w:rPr>
      </w:pPr>
      <w:r w:rsidRPr="00AA1016">
        <w:rPr>
          <w:rFonts w:cs="Arial"/>
          <w:b/>
          <w:sz w:val="24"/>
          <w:szCs w:val="24"/>
        </w:rPr>
        <w:t>for</w:t>
      </w:r>
    </w:p>
    <w:p w14:paraId="59196256" w14:textId="77777777" w:rsidR="00D64593" w:rsidRPr="00AA1016" w:rsidRDefault="00D64593" w:rsidP="00D64593">
      <w:pPr>
        <w:jc w:val="center"/>
        <w:rPr>
          <w:rFonts w:cs="Arial"/>
          <w:b/>
          <w:sz w:val="24"/>
          <w:szCs w:val="24"/>
        </w:rPr>
      </w:pPr>
    </w:p>
    <w:p w14:paraId="3DDE6039" w14:textId="77777777" w:rsidR="00D64593" w:rsidRPr="00AA1016" w:rsidRDefault="00D64593" w:rsidP="00D64593">
      <w:pPr>
        <w:jc w:val="center"/>
        <w:rPr>
          <w:rFonts w:cs="Arial"/>
          <w:b/>
          <w:sz w:val="24"/>
          <w:szCs w:val="24"/>
        </w:rPr>
      </w:pPr>
      <w:r w:rsidRPr="00AA1016">
        <w:rPr>
          <w:rFonts w:cs="Arial"/>
          <w:b/>
          <w:sz w:val="24"/>
          <w:szCs w:val="24"/>
        </w:rPr>
        <w:t>SEAFARERS MONEY PURCHASE PENSION PLAN</w:t>
      </w:r>
    </w:p>
    <w:p w14:paraId="171E4287" w14:textId="77777777" w:rsidR="00D64593" w:rsidRDefault="00D64593" w:rsidP="00D64593">
      <w:pPr>
        <w:jc w:val="both"/>
        <w:rPr>
          <w:rFonts w:cs="Arial"/>
        </w:rPr>
      </w:pPr>
    </w:p>
    <w:p w14:paraId="7EEAE405" w14:textId="6E33063C" w:rsidR="00D64593" w:rsidRDefault="00D64593" w:rsidP="00AA1016">
      <w:pPr>
        <w:rPr>
          <w:rFonts w:cs="Arial"/>
        </w:rPr>
      </w:pPr>
      <w:r>
        <w:rPr>
          <w:rFonts w:cs="Arial"/>
        </w:rPr>
        <w:t xml:space="preserve">This is a summary of the annual report for the Seafarers Money Purchase Pension Plan, (Employer Identification No. 52-1994914, Plan No. 001) for the period January 1, </w:t>
      </w:r>
      <w:fldSimple w:instr=" DOCVARIABLE AO \&amp; CYEDATE \* FORMAT[yyyy] \* MERGEFORMAT ">
        <w:r w:rsidR="00E4244B">
          <w:rPr>
            <w:bCs/>
          </w:rPr>
          <w:t>2022</w:t>
        </w:r>
      </w:fldSimple>
      <w:r>
        <w:rPr>
          <w:rFonts w:cs="Arial"/>
        </w:rPr>
        <w:t xml:space="preserve">to December 31, </w:t>
      </w:r>
      <w:fldSimple w:instr=" DOCVARIABLE AO \&amp; CYEDATE \* FORMAT[yyyy] \* MERGEFORMAT ">
        <w:r w:rsidR="00E4244B">
          <w:rPr>
            <w:bCs/>
          </w:rPr>
          <w:t>2022</w:t>
        </w:r>
      </w:fldSimple>
      <w:r>
        <w:rPr>
          <w:rFonts w:cs="Arial"/>
        </w:rPr>
        <w:t>.  The annual report has been filed with the Employee Benefits Security Administration, as required under the Employee Retirement Income Security Act of 1974 (ERISA).</w:t>
      </w:r>
    </w:p>
    <w:p w14:paraId="143A8FC0" w14:textId="77777777" w:rsidR="00D64593" w:rsidRDefault="00D64593" w:rsidP="00D64593">
      <w:pPr>
        <w:jc w:val="both"/>
        <w:rPr>
          <w:rFonts w:cs="Arial"/>
        </w:rPr>
      </w:pPr>
    </w:p>
    <w:p w14:paraId="25A97D03" w14:textId="77777777" w:rsidR="00D64593" w:rsidRDefault="00D64593" w:rsidP="00D64593">
      <w:pPr>
        <w:jc w:val="center"/>
        <w:rPr>
          <w:rFonts w:cs="Arial"/>
          <w:b/>
        </w:rPr>
      </w:pPr>
      <w:r>
        <w:rPr>
          <w:rFonts w:cs="Arial"/>
          <w:b/>
        </w:rPr>
        <w:t>BASIC FINANCIAL STATEMENT</w:t>
      </w:r>
    </w:p>
    <w:p w14:paraId="722DA1C5" w14:textId="77777777" w:rsidR="00D64593" w:rsidRDefault="00D64593" w:rsidP="00D64593">
      <w:pPr>
        <w:jc w:val="both"/>
        <w:rPr>
          <w:rFonts w:cs="Arial"/>
        </w:rPr>
      </w:pPr>
    </w:p>
    <w:p w14:paraId="5BA3FFEC" w14:textId="7B22CC71" w:rsidR="00D64593" w:rsidRDefault="00D64593" w:rsidP="00AA1016">
      <w:pPr>
        <w:rPr>
          <w:rFonts w:cs="Times New Roman"/>
        </w:rPr>
      </w:pPr>
      <w:r>
        <w:rPr>
          <w:rFonts w:cs="Arial"/>
        </w:rPr>
        <w:t xml:space="preserve">Benefits under the plan are provided by a trust (benefits are provided in whole from trust funds).  Plan expenses were </w:t>
      </w:r>
      <w:r>
        <w:t>$</w:t>
      </w:r>
      <w:r>
        <w:fldChar w:fldCharType="begin"/>
      </w:r>
      <w:r>
        <w:instrText xml:space="preserve"> DOCVARIABLE AO \&amp; TBLink("TB","FINAL[7]","500|1","15","2")+TBLink("TB","FINAL[7]","501|1","15","2")+TBLink("TB","FINAL[7]","501|2","15","2")+TBLink("TB","FINAL[7]","501|3","15","2")+TBLink("TB","FINAL[7]","501|4","15","2")+TBLink("TB","FINAL[7]","501|5","15","2")+TBLink("TB","FINAL[7]","501|6","15","2")+TBLink("TB","FINAL[7]","501|7","15","2")+TBLink("TB","FINAL[7]","501|8","15","2")+TBLink("TB","FINAL[7]","501|9","15","2")+TBLink("TB","FINAL[7]","501|10","15","2")+TBLink("TB","FINAL[7]","501|11","15","2")+TBLink("TB","FINAL[7]","501|12","15","2")+TBLink("TB","FINAL[7]","501|13","15","2")+TBLink("TB","FINAL[7]","501|14","15","2")+TBLink("TB","FINAL[7]","501|15","15","2")+TBLink("TB","FINAL[7]","502|502-A","15","2")+TBLink("TB","FINAL[7]","100|8","15","2")\* FORMAT([NT],[NA],[SR],[ZY],[T0],[D0]) \* MERGEFORMAT </w:instrText>
      </w:r>
      <w:r>
        <w:fldChar w:fldCharType="separate"/>
      </w:r>
      <w:r w:rsidR="00E268B1">
        <w:rPr>
          <w:bCs/>
        </w:rPr>
        <w:t>15,048,433</w:t>
      </w:r>
      <w:r>
        <w:fldChar w:fldCharType="end"/>
      </w:r>
      <w:r>
        <w:rPr>
          <w:rFonts w:cs="Arial"/>
        </w:rPr>
        <w:t>.  These expenses included $</w:t>
      </w:r>
      <w:r>
        <w:fldChar w:fldCharType="begin"/>
      </w:r>
      <w:r>
        <w:instrText xml:space="preserve"> DOCVARIABLE AO \&amp; TBLink("TB","FINAL[7]","501|1","15","2")+TBLink("TB","FINAL[7]","501|2","15","2")+TBLink("TB","FINAL[7]","501|3","15","2")+TBLink("TB","FINAL[7]","501|4","15","2")+TBLink("TB","FINAL[7]","501|5","15","2")+TBLink("TB","FINAL[7]","501|6","15","2")+TBLink("TB","FINAL[7]","501|7","15","2")+TBLink("TB","FINAL[7]","501|8","15","2")+TBLink("TB","FINAL[7]","501|9","15","2")+TBLink("TB","FINAL[7]","501|10","15","2")+TBLink("TB","FINAL[7]","501|11","15","2")+TBLink("TB","FINAL[7]","501|12","15","2")+TBLink("TB","FINAL[7]","501|13","15","2")+TBLink("TB","FINAL[7]","501|14","15","2")+TBLink("TB","FINAL[7]","501|15","15","2")+TBLink("TB","FINAL[7]","502|502-A","15","2")+TBLink("TB","FINAL[7]","100|8","15","2")\* FORMAT([NT],[NA],[SR],[ZY],[T0],[D0]) \* MERGEFORMAT </w:instrText>
      </w:r>
      <w:r>
        <w:fldChar w:fldCharType="separate"/>
      </w:r>
      <w:r w:rsidR="00E268B1">
        <w:rPr>
          <w:bCs/>
        </w:rPr>
        <w:t>1,260,680</w:t>
      </w:r>
      <w:r>
        <w:fldChar w:fldCharType="end"/>
      </w:r>
      <w:r>
        <w:t xml:space="preserve"> </w:t>
      </w:r>
      <w:r>
        <w:rPr>
          <w:rFonts w:cs="Arial"/>
        </w:rPr>
        <w:t>in administrative expenses and $</w:t>
      </w:r>
      <w:fldSimple w:instr=" DOCVARIABLE AO \&amp; TBLink(&quot;TB&quot;,&quot;FINAL[7]&quot;,&quot;500|1&quot;,&quot;15&quot;,&quot;2&quot;)\* FORMAT([NT],[NA],[SR],[ZY],[T0],[D0]) \* MERGEFORMAT ">
        <w:r w:rsidR="00E4244B">
          <w:rPr>
            <w:bCs/>
          </w:rPr>
          <w:t>13,787,753</w:t>
        </w:r>
      </w:fldSimple>
      <w:r>
        <w:t xml:space="preserve"> </w:t>
      </w:r>
      <w:r>
        <w:rPr>
          <w:rFonts w:cs="Arial"/>
        </w:rPr>
        <w:t xml:space="preserve">in benefits paid to participants and beneficiaries.  A total of </w:t>
      </w:r>
      <w:r>
        <w:t>1</w:t>
      </w:r>
      <w:r w:rsidR="00A112A8">
        <w:t>5,228</w:t>
      </w:r>
      <w:r>
        <w:t xml:space="preserve"> </w:t>
      </w:r>
      <w:r>
        <w:rPr>
          <w:rFonts w:cs="Arial"/>
        </w:rPr>
        <w:t xml:space="preserve">persons were participants in or beneficiaries of the plan at the end of the plan year, although not </w:t>
      </w:r>
      <w:proofErr w:type="gramStart"/>
      <w:r>
        <w:rPr>
          <w:rFonts w:cs="Arial"/>
        </w:rPr>
        <w:t>all of</w:t>
      </w:r>
      <w:proofErr w:type="gramEnd"/>
      <w:r>
        <w:rPr>
          <w:rFonts w:cs="Arial"/>
        </w:rPr>
        <w:t xml:space="preserve"> these persons had yet earned the right to receive benefits.</w:t>
      </w:r>
    </w:p>
    <w:p w14:paraId="3D9DD63A" w14:textId="77777777" w:rsidR="00D64593" w:rsidRDefault="00D64593" w:rsidP="00D64593">
      <w:pPr>
        <w:jc w:val="both"/>
        <w:rPr>
          <w:rFonts w:cs="Arial"/>
        </w:rPr>
      </w:pPr>
    </w:p>
    <w:p w14:paraId="6B305293" w14:textId="7E91042E" w:rsidR="00D64593" w:rsidRPr="00E268B1" w:rsidRDefault="00D64593" w:rsidP="00AA1016">
      <w:r>
        <w:rPr>
          <w:rFonts w:cs="Arial"/>
        </w:rPr>
        <w:t>The value of plan assets, after subtracting liabilities of the plan, was $</w:t>
      </w:r>
      <w:fldSimple w:instr=" DOCVARIABLE AO \&amp; TBLink(&quot;TB&quot;,&quot;FINAL[7]&quot;,&quot;TT:502&quot;,&quot;15&quot;,&quot;1&quot;)\* FORMAT([NT],[NR],[SR],[ZY],[T0],[D0]) \* MERGEFORMAT ">
        <w:r w:rsidR="00E268B1">
          <w:rPr>
            <w:bCs/>
          </w:rPr>
          <w:t>147,590,346</w:t>
        </w:r>
      </w:fldSimple>
      <w:r>
        <w:t xml:space="preserve"> </w:t>
      </w:r>
      <w:r>
        <w:rPr>
          <w:rFonts w:cs="Arial"/>
        </w:rPr>
        <w:t xml:space="preserve">as of </w:t>
      </w:r>
      <w:r>
        <w:rPr>
          <w:rFonts w:cs="Arial"/>
        </w:rPr>
        <w:fldChar w:fldCharType="begin"/>
      </w:r>
      <w:r>
        <w:rPr>
          <w:rFonts w:cs="Arial"/>
        </w:rPr>
        <w:instrText xml:space="preserve"> DOCVARIABLE AO \&amp; CYEDATE \* FORMAT[MMMM dd, yyyy] \* MERGEFORMAT </w:instrText>
      </w:r>
      <w:r>
        <w:rPr>
          <w:rFonts w:cs="Arial"/>
        </w:rPr>
        <w:fldChar w:fldCharType="separate"/>
      </w:r>
      <w:r w:rsidR="00E4244B">
        <w:rPr>
          <w:rFonts w:cs="Arial"/>
          <w:bCs/>
        </w:rPr>
        <w:t>December 31, 2022</w:t>
      </w:r>
      <w:r>
        <w:rPr>
          <w:rFonts w:cs="Arial"/>
        </w:rPr>
        <w:fldChar w:fldCharType="end"/>
      </w:r>
      <w:r>
        <w:rPr>
          <w:rFonts w:cs="Arial"/>
        </w:rPr>
        <w:t xml:space="preserve"> compared to $</w:t>
      </w:r>
      <w:fldSimple w:instr=" DOCVARIABLE AO \&amp; TBLink(&quot;TB&quot;,&quot;FINAL[7]&quot;,&quot;TT&quot;,&quot;15&quot;,&quot;1&quot;)\* FORMAT([NT],[NR],[SR],[ZY],[T0],[D0]) \* MERGEFORMAT ">
        <w:r w:rsidR="00E4244B">
          <w:rPr>
            <w:bCs/>
          </w:rPr>
          <w:t>170,534,853</w:t>
        </w:r>
      </w:fldSimple>
      <w:r>
        <w:t xml:space="preserve"> </w:t>
      </w:r>
      <w:r>
        <w:rPr>
          <w:rFonts w:cs="Arial"/>
        </w:rPr>
        <w:t xml:space="preserve">as of January 1, </w:t>
      </w:r>
      <w:fldSimple w:instr=" DOCVARIABLE AO \&amp; CYEDATE \* FORMAT[yyyy] \* MERGEFORMAT ">
        <w:r w:rsidR="00E4244B">
          <w:rPr>
            <w:bCs/>
          </w:rPr>
          <w:t>2022</w:t>
        </w:r>
      </w:fldSimple>
      <w:r>
        <w:rPr>
          <w:rFonts w:cs="Arial"/>
        </w:rPr>
        <w:t xml:space="preserve">.  During the plan year the plan experienced a </w:t>
      </w:r>
      <w:r w:rsidR="00E268B1">
        <w:rPr>
          <w:rFonts w:cs="Arial"/>
        </w:rPr>
        <w:t>de</w:t>
      </w:r>
      <w:r>
        <w:rPr>
          <w:rFonts w:cs="Arial"/>
        </w:rPr>
        <w:t>crease in its net assets of $</w:t>
      </w:r>
      <w:fldSimple w:instr=" DOCVARIABLE AO \&amp; TBLink(&quot;TB&quot;,&quot;FINAL[7]&quot;,&quot;100:502&quot;,&quot;15&quot;,&quot;1&quot;)\* FORMAT([NT],[NR],[SR],[ZY],[T0],[D0]) \* MERGEFORMAT ">
        <w:r w:rsidR="00E268B1">
          <w:rPr>
            <w:bCs/>
          </w:rPr>
          <w:t>(22,944,507)</w:t>
        </w:r>
      </w:fldSimple>
      <w:r>
        <w:rPr>
          <w:rFonts w:cs="Arial"/>
        </w:rPr>
        <w:t xml:space="preserve">. This </w:t>
      </w:r>
      <w:r w:rsidR="00E268B1">
        <w:rPr>
          <w:rFonts w:cs="Arial"/>
        </w:rPr>
        <w:t>de</w:t>
      </w:r>
      <w:r>
        <w:rPr>
          <w:rFonts w:cs="Arial"/>
        </w:rPr>
        <w:t>crease includes unrealized appreciation or depreciation in the value of plan assets; that is, the difference between the value of the plan's assets at the end of the year and the value of the assets at the beginning of the year, or the cost of assets acquired during the year. The plan had total income of $</w:t>
      </w:r>
      <w:r>
        <w:fldChar w:fldCharType="begin"/>
      </w:r>
      <w:r>
        <w:instrText xml:space="preserve"> DOCVARIABLE AO \&amp; TBLink("TB","FINAL[7]","100|1","15","2")+TBLink("TB","FINAL[7]","100|2","15","2")+TBLink("TB","FINAL[7]","100|3","15","2")+TBLink("TB","FINAL[7]","100|4","15","2")+TBLink("TB","FINAL[7]","100|5","15","2")+TBLink("TB","FINAL[7]","100|6","15","2")+TBLink("TB","FINAL[7]","100|7","15","2")+TBLink("TB","FINAL[7]","101|1","15","2")+TBLink("TB","FINAL[7]","102|1","15","2")+TBLink("TB","FINAL[7]","102|2","15","2")\* FORMAT([NT],[NR],[SR],[ZY],[T0],[D0]) \* MERGEFORMAT </w:instrText>
      </w:r>
      <w:r>
        <w:fldChar w:fldCharType="separate"/>
      </w:r>
      <w:r w:rsidR="00E4244B">
        <w:rPr>
          <w:bCs/>
        </w:rPr>
        <w:t>(7,896,074)</w:t>
      </w:r>
      <w:r>
        <w:fldChar w:fldCharType="end"/>
      </w:r>
      <w:r>
        <w:rPr>
          <w:rFonts w:cs="Arial"/>
        </w:rPr>
        <w:t>, including employer contributions of $</w:t>
      </w:r>
      <w:fldSimple w:instr=" DOCVARIABLE AO \&amp; TBLink(&quot;TB&quot;,&quot;FINAL[7]&quot;,&quot;102|1&quot;,&quot;15&quot;,&quot;2&quot;)\* FORMAT([NT],[NR],[SR],[ZY],[T0],[D0]) \* MERGEFORMAT ">
        <w:r w:rsidR="00E4244B">
          <w:rPr>
            <w:bCs/>
          </w:rPr>
          <w:t>10,081,055</w:t>
        </w:r>
      </w:fldSimple>
      <w:r>
        <w:rPr>
          <w:rFonts w:cs="Arial"/>
        </w:rPr>
        <w:t>, employee contributions of $</w:t>
      </w:r>
      <w:fldSimple w:instr=" DOCVARIABLE AO \&amp; TBLink(&quot;TB&quot;,&quot;FINAL[7]&quot;,&quot;102|2&quot;,&quot;15&quot;,&quot;2&quot;)\* FORMAT([NT],[NR],[SR],[ZY],[T0],[D0]) \* MERGEFORMAT ">
        <w:r w:rsidR="00E4244B">
          <w:rPr>
            <w:bCs/>
          </w:rPr>
          <w:t>166,973</w:t>
        </w:r>
      </w:fldSimple>
      <w:r>
        <w:rPr>
          <w:rFonts w:cs="Arial"/>
        </w:rPr>
        <w:t xml:space="preserve">, </w:t>
      </w:r>
      <w:r w:rsidR="008F4FD7">
        <w:t>losses</w:t>
      </w:r>
      <w:r>
        <w:t xml:space="preserve"> </w:t>
      </w:r>
      <w:r>
        <w:rPr>
          <w:rFonts w:cs="Arial"/>
        </w:rPr>
        <w:t>of $</w:t>
      </w:r>
      <w:r w:rsidR="00A112A8">
        <w:rPr>
          <w:rFonts w:cs="Arial"/>
        </w:rPr>
        <w:t>(</w:t>
      </w:r>
      <w:r w:rsidR="006B0ECD">
        <w:t>4,031,861</w:t>
      </w:r>
      <w:r w:rsidR="00A112A8">
        <w:t>)</w:t>
      </w:r>
      <w:r>
        <w:t xml:space="preserve"> </w:t>
      </w:r>
      <w:r>
        <w:rPr>
          <w:rFonts w:cs="Arial"/>
        </w:rPr>
        <w:t xml:space="preserve">from the sale of assets, </w:t>
      </w:r>
      <w:r w:rsidR="006B0ECD">
        <w:rPr>
          <w:rFonts w:cs="Arial"/>
        </w:rPr>
        <w:t>loss</w:t>
      </w:r>
      <w:r>
        <w:rPr>
          <w:rFonts w:cs="Arial"/>
        </w:rPr>
        <w:t xml:space="preserve"> from investments of $</w:t>
      </w:r>
      <w:r w:rsidR="00A112A8">
        <w:t>(</w:t>
      </w:r>
      <w:r w:rsidR="008F4FD7">
        <w:t>14,123,476</w:t>
      </w:r>
      <w:r w:rsidR="00A112A8">
        <w:t>)</w:t>
      </w:r>
      <w:r>
        <w:t xml:space="preserve"> </w:t>
      </w:r>
      <w:r>
        <w:rPr>
          <w:rFonts w:cs="Arial"/>
        </w:rPr>
        <w:t>and other income of $</w:t>
      </w:r>
      <w:r w:rsidR="006B0ECD">
        <w:t>11,235</w:t>
      </w:r>
      <w:r>
        <w:rPr>
          <w:rFonts w:cs="Arial"/>
        </w:rPr>
        <w:t>.</w:t>
      </w:r>
    </w:p>
    <w:p w14:paraId="37DCB3A2" w14:textId="77777777" w:rsidR="00D64593" w:rsidRDefault="00D64593" w:rsidP="00D64593">
      <w:pPr>
        <w:jc w:val="both"/>
        <w:rPr>
          <w:rFonts w:cs="Arial"/>
        </w:rPr>
      </w:pPr>
    </w:p>
    <w:p w14:paraId="28E42CCA" w14:textId="77777777" w:rsidR="00D64593" w:rsidRDefault="00D64593" w:rsidP="00D64593">
      <w:pPr>
        <w:jc w:val="both"/>
        <w:rPr>
          <w:rFonts w:cs="Arial"/>
        </w:rPr>
      </w:pPr>
      <w:r>
        <w:rPr>
          <w:rFonts w:cs="Arial"/>
        </w:rPr>
        <w:t>The plan has a contract with The Prudential Insurance Company of America which allocates funds toward individual policies.</w:t>
      </w:r>
    </w:p>
    <w:p w14:paraId="5496FA2D" w14:textId="77777777" w:rsidR="00D64593" w:rsidRDefault="00D64593" w:rsidP="00D64593">
      <w:pPr>
        <w:jc w:val="both"/>
        <w:rPr>
          <w:rFonts w:cs="Arial"/>
        </w:rPr>
      </w:pPr>
    </w:p>
    <w:p w14:paraId="3F088469" w14:textId="77777777" w:rsidR="00D64593" w:rsidRPr="00AA1016" w:rsidRDefault="00D64593" w:rsidP="00D64593">
      <w:pPr>
        <w:jc w:val="center"/>
        <w:rPr>
          <w:rFonts w:cs="Arial"/>
          <w:b/>
          <w:sz w:val="24"/>
          <w:szCs w:val="24"/>
        </w:rPr>
      </w:pPr>
      <w:r w:rsidRPr="00AA1016">
        <w:rPr>
          <w:rFonts w:cs="Arial"/>
          <w:b/>
          <w:sz w:val="24"/>
          <w:szCs w:val="24"/>
        </w:rPr>
        <w:t>YOUR RIGHTS TO ADDITIONAL INFORMATION</w:t>
      </w:r>
    </w:p>
    <w:p w14:paraId="44CC97D8" w14:textId="77777777" w:rsidR="00D64593" w:rsidRDefault="00D64593" w:rsidP="00D64593">
      <w:pPr>
        <w:jc w:val="both"/>
        <w:rPr>
          <w:rFonts w:cs="Arial"/>
        </w:rPr>
      </w:pPr>
    </w:p>
    <w:p w14:paraId="77EA224A" w14:textId="77777777" w:rsidR="00D64593" w:rsidRDefault="00D64593" w:rsidP="00AA1016">
      <w:pPr>
        <w:rPr>
          <w:rFonts w:cs="Arial"/>
        </w:rPr>
      </w:pPr>
      <w:r>
        <w:rPr>
          <w:rFonts w:cs="Arial"/>
        </w:rPr>
        <w:t>You have the right to receive a copy of the full annual report, or any part thereof, on request.  The items listed below are included in that report:</w:t>
      </w:r>
    </w:p>
    <w:p w14:paraId="6C327581" w14:textId="77777777" w:rsidR="00D64593" w:rsidRDefault="00D64593" w:rsidP="00AA1016">
      <w:pPr>
        <w:rPr>
          <w:rFonts w:cs="Arial"/>
        </w:rPr>
      </w:pPr>
    </w:p>
    <w:p w14:paraId="66D2C32E" w14:textId="77777777" w:rsidR="00D64593" w:rsidRDefault="00D64593" w:rsidP="00AA1016">
      <w:pPr>
        <w:pStyle w:val="ListParagraph"/>
        <w:numPr>
          <w:ilvl w:val="0"/>
          <w:numId w:val="2"/>
        </w:numPr>
        <w:rPr>
          <w:rFonts w:cs="Arial"/>
        </w:rPr>
      </w:pPr>
      <w:r>
        <w:rPr>
          <w:rFonts w:cs="Arial"/>
        </w:rPr>
        <w:t>An accountant's report.</w:t>
      </w:r>
    </w:p>
    <w:p w14:paraId="3E96BC83" w14:textId="77777777" w:rsidR="00D64593" w:rsidRDefault="00D64593" w:rsidP="00AA1016">
      <w:pPr>
        <w:pStyle w:val="ListParagraph"/>
        <w:numPr>
          <w:ilvl w:val="0"/>
          <w:numId w:val="2"/>
        </w:numPr>
        <w:rPr>
          <w:rFonts w:cs="Arial"/>
        </w:rPr>
      </w:pPr>
      <w:r>
        <w:rPr>
          <w:rFonts w:cs="Arial"/>
        </w:rPr>
        <w:t>Assets held for investment.</w:t>
      </w:r>
    </w:p>
    <w:p w14:paraId="37CAD0A5" w14:textId="77777777" w:rsidR="00D64593" w:rsidRDefault="00D64593" w:rsidP="00AA1016">
      <w:pPr>
        <w:pStyle w:val="ListParagraph"/>
        <w:numPr>
          <w:ilvl w:val="0"/>
          <w:numId w:val="2"/>
        </w:numPr>
        <w:rPr>
          <w:rFonts w:cs="Arial"/>
        </w:rPr>
      </w:pPr>
      <w:r>
        <w:rPr>
          <w:rFonts w:cs="Arial"/>
        </w:rPr>
        <w:t>Transactions in excess of 5 percent of the plan assets.</w:t>
      </w:r>
    </w:p>
    <w:p w14:paraId="7AB328B9" w14:textId="77777777" w:rsidR="00D64593" w:rsidRDefault="00D64593" w:rsidP="00AA1016">
      <w:pPr>
        <w:pStyle w:val="ListParagraph"/>
        <w:numPr>
          <w:ilvl w:val="0"/>
          <w:numId w:val="2"/>
        </w:numPr>
        <w:rPr>
          <w:rFonts w:cs="Arial"/>
        </w:rPr>
      </w:pPr>
      <w:r>
        <w:rPr>
          <w:rFonts w:cs="Arial"/>
        </w:rPr>
        <w:t>Insurance information including sales commissions paid by insurance carriers; and</w:t>
      </w:r>
    </w:p>
    <w:p w14:paraId="462E38CB" w14:textId="77777777" w:rsidR="00D64593" w:rsidRDefault="00D64593" w:rsidP="00AA1016">
      <w:pPr>
        <w:pStyle w:val="ListParagraph"/>
        <w:numPr>
          <w:ilvl w:val="0"/>
          <w:numId w:val="2"/>
        </w:numPr>
        <w:rPr>
          <w:rFonts w:cs="Arial"/>
        </w:rPr>
      </w:pPr>
      <w:r>
        <w:rPr>
          <w:rFonts w:cs="Arial"/>
        </w:rPr>
        <w:t>Information regarding any common or collective trust, pooled separate accounts, master trusts or 103-12 investment entities in which the plan participates.</w:t>
      </w:r>
    </w:p>
    <w:p w14:paraId="764599B0" w14:textId="77777777" w:rsidR="00D64593" w:rsidRDefault="00D64593" w:rsidP="00AA1016">
      <w:pPr>
        <w:pStyle w:val="ListParagraph"/>
        <w:rPr>
          <w:rFonts w:cs="Arial"/>
        </w:rPr>
      </w:pPr>
    </w:p>
    <w:p w14:paraId="6725DBE3" w14:textId="77777777" w:rsidR="00D64593" w:rsidRDefault="00D64593" w:rsidP="00AA1016">
      <w:pPr>
        <w:rPr>
          <w:rFonts w:cs="Arial"/>
        </w:rPr>
      </w:pPr>
      <w:r>
        <w:rPr>
          <w:rFonts w:cs="Arial"/>
        </w:rPr>
        <w:t>To obtain a copy of the full annual report, or any part thereof, write or call the office of</w:t>
      </w:r>
    </w:p>
    <w:p w14:paraId="3271837C" w14:textId="77777777" w:rsidR="00D64593" w:rsidRDefault="00D64593" w:rsidP="00AA1016">
      <w:pPr>
        <w:ind w:left="720"/>
        <w:rPr>
          <w:rFonts w:cs="Arial"/>
        </w:rPr>
      </w:pPr>
      <w:r>
        <w:rPr>
          <w:rFonts w:cs="Arial"/>
        </w:rPr>
        <w:t xml:space="preserve">Margaret R. Bowen, Administrator </w:t>
      </w:r>
    </w:p>
    <w:p w14:paraId="47CDF4BA" w14:textId="77777777" w:rsidR="00D64593" w:rsidRDefault="00D64593" w:rsidP="00AA1016">
      <w:pPr>
        <w:ind w:left="720"/>
        <w:rPr>
          <w:rFonts w:cs="Arial"/>
        </w:rPr>
      </w:pPr>
      <w:r>
        <w:rPr>
          <w:rFonts w:cs="Arial"/>
        </w:rPr>
        <w:t xml:space="preserve">5201 Capital Gateway Drive </w:t>
      </w:r>
    </w:p>
    <w:p w14:paraId="433264C1" w14:textId="77777777" w:rsidR="00D64593" w:rsidRDefault="00D64593" w:rsidP="00AA1016">
      <w:pPr>
        <w:ind w:left="720"/>
        <w:rPr>
          <w:rFonts w:cs="Arial"/>
        </w:rPr>
      </w:pPr>
      <w:r>
        <w:rPr>
          <w:rFonts w:cs="Arial"/>
        </w:rPr>
        <w:t xml:space="preserve">Camp Springs, MD 20746 </w:t>
      </w:r>
    </w:p>
    <w:p w14:paraId="7F500A24" w14:textId="77777777" w:rsidR="00D64593" w:rsidRDefault="00D64593" w:rsidP="00AA1016">
      <w:pPr>
        <w:ind w:left="720"/>
        <w:rPr>
          <w:rFonts w:cs="Arial"/>
        </w:rPr>
      </w:pPr>
      <w:r>
        <w:rPr>
          <w:rFonts w:cs="Arial"/>
        </w:rPr>
        <w:t>301-899-0675</w:t>
      </w:r>
    </w:p>
    <w:p w14:paraId="3CA1F29A" w14:textId="77777777" w:rsidR="00D64593" w:rsidRDefault="00D64593" w:rsidP="00AA1016">
      <w:pPr>
        <w:rPr>
          <w:rFonts w:cs="Arial"/>
        </w:rPr>
      </w:pPr>
    </w:p>
    <w:p w14:paraId="2BE4CA99" w14:textId="77777777" w:rsidR="00D64593" w:rsidRDefault="00D64593" w:rsidP="00AA1016">
      <w:pPr>
        <w:rPr>
          <w:rFonts w:cs="Arial"/>
        </w:rPr>
      </w:pPr>
      <w:r>
        <w:rPr>
          <w:rFonts w:cs="Arial"/>
        </w:rPr>
        <w:t>The charge to cover copying costs will be $8.75 for the full report, or $0.25 per page for any part thereof.</w:t>
      </w:r>
    </w:p>
    <w:p w14:paraId="033D2275" w14:textId="77777777" w:rsidR="00D64593" w:rsidRDefault="00D64593" w:rsidP="00AA1016">
      <w:pPr>
        <w:rPr>
          <w:rFonts w:cs="Arial"/>
        </w:rPr>
      </w:pPr>
      <w:r>
        <w:rPr>
          <w:rFonts w:cs="Arial"/>
        </w:rPr>
        <w:lastRenderedPageBreak/>
        <w:t>You also have the right to receive from the plan administrator, on request and at no charge, a statement of the assets and liabilities of the plan and accompanying notes, or a statement of income and expenses of the plan and accompanying notes, or both.  If you request a copy of the full annual report from the plan administrator, these two statements and accompanying notes will be included as part of that report.  The charge to cover copying costs given above does not include a charge for the copying of these portions of the report because these portions are furnished without charge.</w:t>
      </w:r>
    </w:p>
    <w:p w14:paraId="5B5F91EF" w14:textId="77777777" w:rsidR="00D64593" w:rsidRDefault="00D64593" w:rsidP="00AA1016">
      <w:pPr>
        <w:rPr>
          <w:rFonts w:cs="Arial"/>
        </w:rPr>
      </w:pPr>
    </w:p>
    <w:p w14:paraId="7C6E56D7" w14:textId="77777777" w:rsidR="00D64593" w:rsidRDefault="00D64593" w:rsidP="00AA1016">
      <w:pPr>
        <w:rPr>
          <w:rFonts w:cs="Arial"/>
        </w:rPr>
      </w:pPr>
      <w:r>
        <w:rPr>
          <w:rFonts w:cs="Arial"/>
        </w:rPr>
        <w:t>You also have the legally protected right to examine the annual report at the main office of the plan:</w:t>
      </w:r>
    </w:p>
    <w:p w14:paraId="30065EDB" w14:textId="77777777" w:rsidR="00D64593" w:rsidRDefault="00D64593" w:rsidP="00AA1016">
      <w:pPr>
        <w:rPr>
          <w:rFonts w:cs="Arial"/>
        </w:rPr>
      </w:pPr>
    </w:p>
    <w:p w14:paraId="7F71CEFF" w14:textId="77777777" w:rsidR="00D64593" w:rsidRDefault="00D64593" w:rsidP="00AA1016">
      <w:pPr>
        <w:ind w:left="720"/>
        <w:rPr>
          <w:rFonts w:cs="Arial"/>
        </w:rPr>
      </w:pPr>
      <w:r>
        <w:rPr>
          <w:rFonts w:cs="Arial"/>
        </w:rPr>
        <w:t xml:space="preserve">Plan Office </w:t>
      </w:r>
    </w:p>
    <w:p w14:paraId="4C1F0BDD" w14:textId="77777777" w:rsidR="00D64593" w:rsidRDefault="00D64593" w:rsidP="00AA1016">
      <w:pPr>
        <w:ind w:left="720"/>
        <w:rPr>
          <w:rFonts w:cs="Arial"/>
        </w:rPr>
      </w:pPr>
      <w:r>
        <w:rPr>
          <w:rFonts w:cs="Arial"/>
        </w:rPr>
        <w:t>5201 Capital Gateway Drive</w:t>
      </w:r>
    </w:p>
    <w:p w14:paraId="5E17079B" w14:textId="77777777" w:rsidR="00D64593" w:rsidRDefault="00D64593" w:rsidP="00AA1016">
      <w:pPr>
        <w:ind w:left="720"/>
        <w:rPr>
          <w:rFonts w:cs="Arial"/>
        </w:rPr>
      </w:pPr>
      <w:r>
        <w:rPr>
          <w:rFonts w:cs="Arial"/>
        </w:rPr>
        <w:t>Camp Springs, MD 20746</w:t>
      </w:r>
    </w:p>
    <w:p w14:paraId="348BBBD9" w14:textId="77777777" w:rsidR="00D64593" w:rsidRDefault="00D64593" w:rsidP="00AA1016">
      <w:pPr>
        <w:rPr>
          <w:rFonts w:cs="Arial"/>
        </w:rPr>
      </w:pPr>
    </w:p>
    <w:p w14:paraId="6FB234F1" w14:textId="77777777" w:rsidR="00D64593" w:rsidRDefault="00D64593" w:rsidP="00AA1016">
      <w:pPr>
        <w:rPr>
          <w:rFonts w:cs="Arial"/>
        </w:rPr>
      </w:pPr>
      <w:r>
        <w:rPr>
          <w:rFonts w:cs="Arial"/>
        </w:rPr>
        <w:t>and at the U.S. Department of Labor in Washington, D.C., or to obtain a copy from the U.S. Department of Labor upon payment of copying costs.  Requests to the Department should be addressed to U.S. Department of Labor, Employee Benefits Security Administration, Public Disclosure Room, 200 Constitution Avenue, NW, Suite N-1513, Washington, D.C. 20210.</w:t>
      </w:r>
    </w:p>
    <w:p w14:paraId="22A5FBD6" w14:textId="77777777" w:rsidR="00D64593" w:rsidRPr="00AA1016" w:rsidRDefault="00D64593" w:rsidP="00D64593">
      <w:pPr>
        <w:jc w:val="center"/>
        <w:rPr>
          <w:rFonts w:cs="Arial"/>
          <w:b/>
          <w:sz w:val="24"/>
          <w:szCs w:val="24"/>
        </w:rPr>
      </w:pPr>
    </w:p>
    <w:p w14:paraId="54BB0500" w14:textId="77777777" w:rsidR="00D64593" w:rsidRPr="00AA1016" w:rsidRDefault="00D64593" w:rsidP="00D64593">
      <w:pPr>
        <w:jc w:val="center"/>
        <w:rPr>
          <w:rFonts w:cs="Arial"/>
          <w:b/>
          <w:sz w:val="24"/>
          <w:szCs w:val="24"/>
        </w:rPr>
      </w:pPr>
      <w:r w:rsidRPr="00AA1016">
        <w:rPr>
          <w:rFonts w:cs="Arial"/>
          <w:b/>
          <w:sz w:val="24"/>
          <w:szCs w:val="24"/>
        </w:rPr>
        <w:t>PAPERWORK REDUCTION ACT STATEMENT</w:t>
      </w:r>
    </w:p>
    <w:p w14:paraId="25BBBD0C" w14:textId="77777777" w:rsidR="00D64593" w:rsidRDefault="00D64593" w:rsidP="00D64593">
      <w:pPr>
        <w:rPr>
          <w:rFonts w:cs="Times New Roman"/>
        </w:rPr>
      </w:pPr>
    </w:p>
    <w:p w14:paraId="2E504C5A" w14:textId="77777777" w:rsidR="00D64593" w:rsidRDefault="00D64593" w:rsidP="00D64593">
      <w: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the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p>
    <w:p w14:paraId="598DEE1D" w14:textId="77777777" w:rsidR="00D64593" w:rsidRDefault="00D64593" w:rsidP="00D64593"/>
    <w:p w14:paraId="34F4AB13" w14:textId="77777777" w:rsidR="00D64593" w:rsidRDefault="00D64593" w:rsidP="00D64593">
      <w:r>
        <w:t>The public reporting burden for this collection of information is estimated to average less than one minute per notice (approximately 3 hours and 11 minutes per plan). Interested parties are encouraged to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1210-0040</w:t>
      </w:r>
    </w:p>
    <w:p w14:paraId="2953B7E5" w14:textId="77777777" w:rsidR="00D64593" w:rsidRDefault="00D64593" w:rsidP="00D64593"/>
    <w:sectPr w:rsidR="00D64593" w:rsidSect="00AA101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609F" w14:textId="77777777" w:rsidR="002E1323" w:rsidRDefault="002E1323">
      <w:pPr>
        <w:spacing w:line="240" w:lineRule="auto"/>
      </w:pPr>
      <w:r>
        <w:separator/>
      </w:r>
    </w:p>
  </w:endnote>
  <w:endnote w:type="continuationSeparator" w:id="0">
    <w:p w14:paraId="5FB8D51A" w14:textId="77777777" w:rsidR="002E1323" w:rsidRDefault="002E1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04ED" w14:textId="77777777" w:rsidR="00D64593" w:rsidRPr="000836A8" w:rsidRDefault="00D64593" w:rsidP="00083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6169" w14:textId="77777777" w:rsidR="002E1323" w:rsidRDefault="002E1323">
      <w:pPr>
        <w:spacing w:line="240" w:lineRule="auto"/>
      </w:pPr>
      <w:r>
        <w:separator/>
      </w:r>
    </w:p>
  </w:footnote>
  <w:footnote w:type="continuationSeparator" w:id="0">
    <w:p w14:paraId="19DA3120" w14:textId="77777777" w:rsidR="002E1323" w:rsidRDefault="002E13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947EC"/>
    <w:multiLevelType w:val="hybridMultilevel"/>
    <w:tmpl w:val="DDD02552"/>
    <w:lvl w:ilvl="0" w:tplc="58644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9842B21"/>
    <w:multiLevelType w:val="hybridMultilevel"/>
    <w:tmpl w:val="198E9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87627117">
    <w:abstractNumId w:val="0"/>
  </w:num>
  <w:num w:numId="2" w16cid:durableId="501044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SwNDOyMLY0sDQ3NjZW0lEKTi0uzszPAykwrAUAq04yrSwAAAA="/>
    <w:docVar w:name="AO" w:val=" "/>
  </w:docVars>
  <w:rsids>
    <w:rsidRoot w:val="00690C1B"/>
    <w:rsid w:val="00073AC4"/>
    <w:rsid w:val="000836A8"/>
    <w:rsid w:val="001035BB"/>
    <w:rsid w:val="001043B9"/>
    <w:rsid w:val="00172CB1"/>
    <w:rsid w:val="001A3004"/>
    <w:rsid w:val="001F0C49"/>
    <w:rsid w:val="00210239"/>
    <w:rsid w:val="00284CDC"/>
    <w:rsid w:val="002A2B68"/>
    <w:rsid w:val="002E1323"/>
    <w:rsid w:val="003179E5"/>
    <w:rsid w:val="004B2847"/>
    <w:rsid w:val="00511C31"/>
    <w:rsid w:val="00526F26"/>
    <w:rsid w:val="00597253"/>
    <w:rsid w:val="005D13B3"/>
    <w:rsid w:val="00690C1B"/>
    <w:rsid w:val="006B0ECD"/>
    <w:rsid w:val="006F6774"/>
    <w:rsid w:val="00756653"/>
    <w:rsid w:val="007F32DE"/>
    <w:rsid w:val="00803048"/>
    <w:rsid w:val="00851197"/>
    <w:rsid w:val="008A0B3F"/>
    <w:rsid w:val="008F4FD7"/>
    <w:rsid w:val="00945B83"/>
    <w:rsid w:val="00A112A8"/>
    <w:rsid w:val="00A150C0"/>
    <w:rsid w:val="00A43E14"/>
    <w:rsid w:val="00AA1016"/>
    <w:rsid w:val="00B2363A"/>
    <w:rsid w:val="00B4612A"/>
    <w:rsid w:val="00B656D1"/>
    <w:rsid w:val="00BD42A9"/>
    <w:rsid w:val="00C53C1B"/>
    <w:rsid w:val="00C87BE5"/>
    <w:rsid w:val="00C962B0"/>
    <w:rsid w:val="00CE5FB4"/>
    <w:rsid w:val="00D04FE3"/>
    <w:rsid w:val="00D10E5C"/>
    <w:rsid w:val="00D14560"/>
    <w:rsid w:val="00D64593"/>
    <w:rsid w:val="00D8255C"/>
    <w:rsid w:val="00E21914"/>
    <w:rsid w:val="00E268B1"/>
    <w:rsid w:val="00E37008"/>
    <w:rsid w:val="00E4244B"/>
    <w:rsid w:val="00E867CB"/>
    <w:rsid w:val="00F56776"/>
    <w:rsid w:val="00F9057F"/>
    <w:rsid w:val="00FB4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53126"/>
  <w15:chartTrackingRefBased/>
  <w15:docId w15:val="{E58E1209-DA7A-4F8D-A4CB-AFC7FDE7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C1B"/>
    <w:pPr>
      <w:spacing w:after="0" w:line="260" w:lineRule="exac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0C1B"/>
    <w:pPr>
      <w:tabs>
        <w:tab w:val="center" w:pos="4680"/>
        <w:tab w:val="right" w:pos="9360"/>
      </w:tabs>
      <w:spacing w:line="240" w:lineRule="auto"/>
    </w:pPr>
  </w:style>
  <w:style w:type="character" w:customStyle="1" w:styleId="HeaderChar">
    <w:name w:val="Header Char"/>
    <w:basedOn w:val="DefaultParagraphFont"/>
    <w:link w:val="Header"/>
    <w:uiPriority w:val="99"/>
    <w:rsid w:val="00690C1B"/>
    <w:rPr>
      <w:rFonts w:eastAsia="Times New Roman"/>
    </w:rPr>
  </w:style>
  <w:style w:type="paragraph" w:styleId="Footer">
    <w:name w:val="footer"/>
    <w:basedOn w:val="Normal"/>
    <w:link w:val="FooterChar"/>
    <w:uiPriority w:val="99"/>
    <w:unhideWhenUsed/>
    <w:rsid w:val="00690C1B"/>
    <w:pPr>
      <w:tabs>
        <w:tab w:val="center" w:pos="4680"/>
        <w:tab w:val="right" w:pos="9360"/>
      </w:tabs>
      <w:spacing w:line="240" w:lineRule="auto"/>
    </w:pPr>
  </w:style>
  <w:style w:type="character" w:customStyle="1" w:styleId="FooterChar">
    <w:name w:val="Footer Char"/>
    <w:basedOn w:val="DefaultParagraphFont"/>
    <w:link w:val="Footer"/>
    <w:uiPriority w:val="99"/>
    <w:rsid w:val="00690C1B"/>
    <w:rPr>
      <w:rFonts w:eastAsia="Times New Roman"/>
    </w:rPr>
  </w:style>
  <w:style w:type="paragraph" w:styleId="BalloonText">
    <w:name w:val="Balloon Text"/>
    <w:basedOn w:val="Normal"/>
    <w:link w:val="BalloonTextChar"/>
    <w:uiPriority w:val="99"/>
    <w:semiHidden/>
    <w:unhideWhenUsed/>
    <w:rsid w:val="00284C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DC"/>
    <w:rPr>
      <w:rFonts w:ascii="Segoe UI" w:eastAsia="Times New Roman" w:hAnsi="Segoe UI" w:cs="Segoe UI"/>
      <w:sz w:val="18"/>
      <w:szCs w:val="18"/>
    </w:rPr>
  </w:style>
  <w:style w:type="paragraph" w:styleId="ListParagraph">
    <w:name w:val="List Paragraph"/>
    <w:basedOn w:val="Normal"/>
    <w:uiPriority w:val="34"/>
    <w:qFormat/>
    <w:rsid w:val="00D64593"/>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6260">
      <w:bodyDiv w:val="1"/>
      <w:marLeft w:val="0"/>
      <w:marRight w:val="0"/>
      <w:marTop w:val="0"/>
      <w:marBottom w:val="0"/>
      <w:divBdr>
        <w:top w:val="none" w:sz="0" w:space="0" w:color="auto"/>
        <w:left w:val="none" w:sz="0" w:space="0" w:color="auto"/>
        <w:bottom w:val="none" w:sz="0" w:space="0" w:color="auto"/>
        <w:right w:val="none" w:sz="0" w:space="0" w:color="auto"/>
      </w:divBdr>
    </w:div>
    <w:div w:id="18357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Juvelis</dc:creator>
  <cp:keywords/>
  <dc:description/>
  <cp:lastModifiedBy>John Zimmerman</cp:lastModifiedBy>
  <cp:revision>3</cp:revision>
  <cp:lastPrinted>2023-11-03T15:51:00Z</cp:lastPrinted>
  <dcterms:created xsi:type="dcterms:W3CDTF">2023-11-03T15:54:00Z</dcterms:created>
  <dcterms:modified xsi:type="dcterms:W3CDTF">2023-11-03T16:07:00Z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