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8BC8" w14:textId="77777777" w:rsidR="00F21281" w:rsidRPr="00F21281" w:rsidRDefault="00F21281" w:rsidP="00F21281">
      <w:pPr>
        <w:jc w:val="center"/>
        <w:rPr>
          <w:rFonts w:cs="Arial"/>
          <w:b/>
          <w:sz w:val="24"/>
          <w:szCs w:val="24"/>
        </w:rPr>
      </w:pPr>
      <w:r w:rsidRPr="00F21281">
        <w:rPr>
          <w:rFonts w:cs="Arial"/>
          <w:b/>
          <w:sz w:val="24"/>
          <w:szCs w:val="24"/>
        </w:rPr>
        <w:t>Summary Annual Report</w:t>
      </w:r>
    </w:p>
    <w:p w14:paraId="681D40C9" w14:textId="77777777" w:rsidR="00F21281" w:rsidRPr="00F21281" w:rsidRDefault="00F21281" w:rsidP="00F21281">
      <w:pPr>
        <w:jc w:val="center"/>
        <w:rPr>
          <w:rFonts w:cs="Arial"/>
          <w:b/>
          <w:sz w:val="24"/>
          <w:szCs w:val="24"/>
        </w:rPr>
      </w:pPr>
    </w:p>
    <w:p w14:paraId="454B43A6" w14:textId="77777777" w:rsidR="00F21281" w:rsidRPr="00F21281" w:rsidRDefault="00F21281" w:rsidP="00F21281">
      <w:pPr>
        <w:jc w:val="center"/>
        <w:rPr>
          <w:rFonts w:cs="Arial"/>
          <w:b/>
          <w:sz w:val="24"/>
          <w:szCs w:val="24"/>
        </w:rPr>
      </w:pPr>
      <w:r w:rsidRPr="00F21281">
        <w:rPr>
          <w:rFonts w:cs="Arial"/>
          <w:b/>
          <w:sz w:val="24"/>
          <w:szCs w:val="24"/>
        </w:rPr>
        <w:t>for</w:t>
      </w:r>
    </w:p>
    <w:p w14:paraId="736F0EF8" w14:textId="77777777" w:rsidR="00F21281" w:rsidRPr="00F21281" w:rsidRDefault="00F21281" w:rsidP="00F21281">
      <w:pPr>
        <w:jc w:val="center"/>
        <w:rPr>
          <w:rFonts w:cs="Arial"/>
          <w:b/>
          <w:sz w:val="24"/>
          <w:szCs w:val="24"/>
        </w:rPr>
      </w:pPr>
    </w:p>
    <w:p w14:paraId="069E2DDE" w14:textId="77777777" w:rsidR="00F21281" w:rsidRPr="00F21281" w:rsidRDefault="00F21281" w:rsidP="00F21281">
      <w:pPr>
        <w:jc w:val="center"/>
        <w:rPr>
          <w:rFonts w:cs="Arial"/>
          <w:b/>
          <w:sz w:val="24"/>
          <w:szCs w:val="24"/>
        </w:rPr>
      </w:pPr>
      <w:r w:rsidRPr="00F21281">
        <w:rPr>
          <w:rFonts w:cs="Arial"/>
          <w:b/>
          <w:sz w:val="24"/>
          <w:szCs w:val="24"/>
        </w:rPr>
        <w:t>SEAFARERS INTERNATIONAL UNION AGLIW 401(k) PLAN</w:t>
      </w:r>
    </w:p>
    <w:p w14:paraId="7D52552B" w14:textId="77777777" w:rsidR="00F21281" w:rsidRDefault="00F21281" w:rsidP="00F21281">
      <w:pPr>
        <w:jc w:val="both"/>
        <w:rPr>
          <w:rFonts w:cs="Arial"/>
        </w:rPr>
      </w:pPr>
    </w:p>
    <w:p w14:paraId="5A9A4350" w14:textId="47D41EA5" w:rsidR="00F21281" w:rsidRDefault="00F21281" w:rsidP="00F21281">
      <w:pPr>
        <w:rPr>
          <w:rFonts w:cs="Arial"/>
        </w:rPr>
      </w:pPr>
      <w:r>
        <w:rPr>
          <w:rFonts w:cs="Arial"/>
        </w:rPr>
        <w:t xml:space="preserve">This is a summary of the annual report for the Seafarers International Union AGLIW 401(k) Plan, (Employer Identification No. 26-1527179, Plan No. 002) for the period January 1, </w:t>
      </w:r>
      <w:r>
        <w:rPr>
          <w:rFonts w:cs="Arial"/>
        </w:rPr>
        <w:fldChar w:fldCharType="begin"/>
      </w:r>
      <w:r>
        <w:rPr>
          <w:rFonts w:cs="Arial"/>
        </w:rPr>
        <w:instrText xml:space="preserve"> DOCVARIABLE AO \&amp; CYEDATE \* FORMAT[yyyy] \* MERGEFORMAT </w:instrText>
      </w:r>
      <w:r>
        <w:rPr>
          <w:rFonts w:cs="Arial"/>
        </w:rPr>
        <w:fldChar w:fldCharType="separate"/>
      </w:r>
      <w:r w:rsidR="00F542A4">
        <w:rPr>
          <w:rFonts w:cs="Arial"/>
          <w:bCs/>
        </w:rPr>
        <w:t>2022</w:t>
      </w:r>
      <w:r>
        <w:rPr>
          <w:rFonts w:cs="Arial"/>
        </w:rPr>
        <w:fldChar w:fldCharType="end"/>
      </w:r>
      <w:r>
        <w:rPr>
          <w:rFonts w:cs="Arial"/>
        </w:rPr>
        <w:t xml:space="preserve"> to December 31, </w:t>
      </w:r>
      <w:fldSimple w:instr=" DOCVARIABLE AO \&amp; CYEDATE \* FORMAT[yyyy] \* MERGEFORMAT ">
        <w:r w:rsidR="00F542A4">
          <w:rPr>
            <w:bCs/>
          </w:rPr>
          <w:t>2022</w:t>
        </w:r>
      </w:fldSimple>
      <w:r>
        <w:rPr>
          <w:rFonts w:cs="Arial"/>
        </w:rPr>
        <w:t>.  The annual report has been filed with the Employee Benefits Security Administration, as required under the Employee Retirement Income Security Act of 1974 (ERISA).</w:t>
      </w:r>
    </w:p>
    <w:p w14:paraId="6B153518" w14:textId="77777777" w:rsidR="00F21281" w:rsidRDefault="00F21281" w:rsidP="00F21281">
      <w:pPr>
        <w:jc w:val="both"/>
        <w:rPr>
          <w:rFonts w:cs="Arial"/>
        </w:rPr>
      </w:pPr>
    </w:p>
    <w:p w14:paraId="27A2BC2D" w14:textId="77777777" w:rsidR="00F21281" w:rsidRPr="00F21281" w:rsidRDefault="00F21281" w:rsidP="00F21281">
      <w:pPr>
        <w:jc w:val="center"/>
        <w:rPr>
          <w:rFonts w:cs="Arial"/>
          <w:b/>
          <w:sz w:val="24"/>
          <w:szCs w:val="24"/>
        </w:rPr>
      </w:pPr>
      <w:r w:rsidRPr="00F21281">
        <w:rPr>
          <w:rFonts w:cs="Arial"/>
          <w:b/>
          <w:sz w:val="24"/>
          <w:szCs w:val="24"/>
        </w:rPr>
        <w:t>BASIC FINANCIAL STATEMENT</w:t>
      </w:r>
    </w:p>
    <w:p w14:paraId="2919D7E6" w14:textId="77777777" w:rsidR="00F21281" w:rsidRDefault="00F21281" w:rsidP="00F21281">
      <w:pPr>
        <w:jc w:val="both"/>
        <w:rPr>
          <w:rFonts w:cs="Arial"/>
        </w:rPr>
      </w:pPr>
    </w:p>
    <w:p w14:paraId="5F7C6C51" w14:textId="3B5771B3" w:rsidR="00F21281" w:rsidRDefault="00F21281" w:rsidP="00F21281">
      <w:r>
        <w:rPr>
          <w:rFonts w:cs="Arial"/>
        </w:rPr>
        <w:t xml:space="preserve">Benefits under the plan are provided by a trust (benefits are provided in whole from trust funds).  Plan expenses were </w:t>
      </w:r>
      <w:r>
        <w:t>$</w:t>
      </w:r>
      <w:fldSimple w:instr=" DOCVARIABLE AO \&amp; TBLink(&quot;TB&quot;,&quot;FINAL[7]&quot;,&quot;500:501&quot;,&quot;15&quot;,&quot;1&quot;)\* FORMAT([NT],[NA],[SR],[ZY],[T0],[D0]) \* MERGEFORMAT ">
        <w:r w:rsidR="00F542A4">
          <w:rPr>
            <w:bCs/>
          </w:rPr>
          <w:t>5,169,054</w:t>
        </w:r>
      </w:fldSimple>
      <w:r>
        <w:rPr>
          <w:rFonts w:cs="Arial"/>
        </w:rPr>
        <w:t xml:space="preserve">.  These expenses included </w:t>
      </w:r>
      <w:r>
        <w:t>$</w:t>
      </w:r>
      <w:fldSimple w:instr=" DOCVARIABLE AO \&amp; TBLink(&quot;TB&quot;,&quot;FINAL[7]&quot;,&quot;501&quot;,&quot;15&quot;,&quot;1&quot;)\* FORMAT([NT],[NA],[SR],[ZY],[T0],[D0]) \* MERGEFORMAT ">
        <w:r w:rsidR="00F542A4">
          <w:rPr>
            <w:bCs/>
          </w:rPr>
          <w:t>166,524</w:t>
        </w:r>
      </w:fldSimple>
      <w:r>
        <w:t xml:space="preserve"> </w:t>
      </w:r>
      <w:r>
        <w:rPr>
          <w:rFonts w:cs="Arial"/>
        </w:rPr>
        <w:t xml:space="preserve">in administrative expenses, </w:t>
      </w:r>
      <w:r>
        <w:t>$</w:t>
      </w:r>
      <w:fldSimple w:instr=" DOCVARIABLE AO \&amp; TBLink(&quot;TB&quot;,&quot;FINAL[7]&quot;,&quot;500|1&quot;,&quot;15&quot;,&quot;2&quot;)\* FORMAT([NT],[NA],[SR],[ZY],[T0],[D0]) \* MERGEFORMAT ">
        <w:r w:rsidR="00F542A4">
          <w:rPr>
            <w:bCs/>
          </w:rPr>
          <w:t>4,869,458</w:t>
        </w:r>
      </w:fldSimple>
      <w:r>
        <w:t xml:space="preserve"> </w:t>
      </w:r>
      <w:r>
        <w:rPr>
          <w:rFonts w:cs="Arial"/>
        </w:rPr>
        <w:t>in benefits paid to participants and beneficiaries and $</w:t>
      </w:r>
      <w:fldSimple w:instr=" DOCVARIABLE AO \&amp; TBLink(&quot;TB&quot;,&quot;FINAL[7]&quot;,&quot;500|2&quot;,&quot;15&quot;,&quot;2&quot;)\* FORMAT([NT],[NA],[SR],[ZY],[T0],[D0]) \* MERGEFORMAT ">
        <w:r w:rsidR="00F542A4">
          <w:rPr>
            <w:bCs/>
          </w:rPr>
          <w:t>133,072</w:t>
        </w:r>
      </w:fldSimple>
      <w:r>
        <w:t xml:space="preserve"> </w:t>
      </w:r>
      <w:r>
        <w:rPr>
          <w:rFonts w:cs="Arial"/>
        </w:rPr>
        <w:t xml:space="preserve">in deemed distributions.  A total of </w:t>
      </w:r>
      <w:r>
        <w:t>1</w:t>
      </w:r>
      <w:r w:rsidR="002D21DC">
        <w:t>6,730</w:t>
      </w:r>
      <w:r>
        <w:t xml:space="preserve"> </w:t>
      </w:r>
      <w:r>
        <w:rPr>
          <w:rFonts w:cs="Arial"/>
        </w:rPr>
        <w:t xml:space="preserve">persons were participants in or beneficiaries of the plan at the end of the plan year, although not </w:t>
      </w:r>
      <w:proofErr w:type="gramStart"/>
      <w:r>
        <w:rPr>
          <w:rFonts w:cs="Arial"/>
        </w:rPr>
        <w:t>all of</w:t>
      </w:r>
      <w:proofErr w:type="gramEnd"/>
      <w:r>
        <w:rPr>
          <w:rFonts w:cs="Arial"/>
        </w:rPr>
        <w:t xml:space="preserve"> these persons had yet earned the right to receive benefits.</w:t>
      </w:r>
    </w:p>
    <w:p w14:paraId="4354507E" w14:textId="77777777" w:rsidR="00F21281" w:rsidRDefault="00F21281" w:rsidP="00F21281">
      <w:pPr>
        <w:rPr>
          <w:rFonts w:cs="Arial"/>
        </w:rPr>
      </w:pPr>
    </w:p>
    <w:p w14:paraId="14A0CF49" w14:textId="3BC88C7F" w:rsidR="00F21281" w:rsidRDefault="00F21281" w:rsidP="00F21281">
      <w:r>
        <w:rPr>
          <w:rFonts w:cs="Arial"/>
        </w:rPr>
        <w:t xml:space="preserve">The value of plan assets, after subtracting liabilities of the plan, was </w:t>
      </w:r>
      <w:r>
        <w:t>$</w:t>
      </w:r>
      <w:fldSimple w:instr=" DOCVARIABLE AO \&amp; TBLink(&quot;TB&quot;,&quot;FINAL[7]&quot;,&quot;TT:600&quot;,&quot;15&quot;,&quot;1&quot;)\* FORMAT([NT],[NR],[SR],[ZY],[T0],[D0]) \* MERGEFORMAT ">
        <w:r w:rsidR="00F542A4">
          <w:rPr>
            <w:bCs/>
          </w:rPr>
          <w:t>55,489,159</w:t>
        </w:r>
      </w:fldSimple>
      <w:r>
        <w:t xml:space="preserve"> </w:t>
      </w:r>
      <w:r>
        <w:rPr>
          <w:rFonts w:cs="Arial"/>
        </w:rPr>
        <w:t xml:space="preserve">as of December 31, </w:t>
      </w:r>
      <w:fldSimple w:instr=" DOCVARIABLE AO \&amp; CYEDATE \* FORMAT[yyyy] \* MERGEFORMAT ">
        <w:r w:rsidR="00F542A4">
          <w:rPr>
            <w:bCs/>
          </w:rPr>
          <w:t>2022</w:t>
        </w:r>
      </w:fldSimple>
      <w:r>
        <w:t xml:space="preserve"> </w:t>
      </w:r>
      <w:r>
        <w:rPr>
          <w:rFonts w:cs="Arial"/>
        </w:rPr>
        <w:t xml:space="preserve">compared to </w:t>
      </w:r>
      <w:r>
        <w:t>$</w:t>
      </w:r>
      <w:fldSimple w:instr=" DOCVARIABLE AO \&amp; TBLink(&quot;TB&quot;,&quot;FINAL[7]&quot;,&quot;TT|1&quot;,&quot;15&quot;,&quot;2&quot;)\* FORMAT([NT],[NR],[SR],[ZY],[T0],[D0]) \* MERGEFORMAT ">
        <w:r w:rsidR="00F542A4">
          <w:rPr>
            <w:bCs/>
          </w:rPr>
          <w:t>62,609,715</w:t>
        </w:r>
      </w:fldSimple>
      <w:r>
        <w:t xml:space="preserve"> </w:t>
      </w:r>
      <w:r>
        <w:rPr>
          <w:rFonts w:cs="Arial"/>
        </w:rPr>
        <w:t xml:space="preserve">as of January 1, </w:t>
      </w:r>
      <w:fldSimple w:instr=" DOCVARIABLE AO \&amp; CYEDATE \* FORMAT[yyyy] \* MERGEFORMAT ">
        <w:r w:rsidR="00F542A4">
          <w:rPr>
            <w:bCs/>
          </w:rPr>
          <w:t>2022</w:t>
        </w:r>
      </w:fldSimple>
      <w:r>
        <w:rPr>
          <w:rFonts w:cs="Arial"/>
        </w:rPr>
        <w:t xml:space="preserve">.  During the plan year the plan experienced an </w:t>
      </w:r>
      <w:r w:rsidR="00F542A4">
        <w:rPr>
          <w:rFonts w:cs="Arial"/>
        </w:rPr>
        <w:t>de</w:t>
      </w:r>
      <w:r>
        <w:rPr>
          <w:rFonts w:cs="Arial"/>
        </w:rPr>
        <w:t xml:space="preserve">crease in its net assets of </w:t>
      </w:r>
      <w:r>
        <w:t>$</w:t>
      </w:r>
      <w:fldSimple w:instr=" DOCVARIABLE AO \&amp; TBLink(&quot;TB&quot;,&quot;FINAL[7]&quot;,&quot;100:600&quot;,&quot;15&quot;,&quot;1&quot;)\* FORMAT([NT],[NR],[SR],[ZY],[T0],[D0]) \* MERGEFORMAT ">
        <w:r w:rsidR="00F542A4">
          <w:rPr>
            <w:bCs/>
          </w:rPr>
          <w:t>(7,120,556)</w:t>
        </w:r>
      </w:fldSimple>
      <w:r>
        <w:rPr>
          <w:rFonts w:cs="Arial"/>
        </w:rPr>
        <w:t xml:space="preserve">.  This </w:t>
      </w:r>
      <w:r w:rsidR="00F542A4">
        <w:rPr>
          <w:rFonts w:cs="Arial"/>
        </w:rPr>
        <w:t>de</w:t>
      </w:r>
      <w:r>
        <w:rPr>
          <w:rFonts w:cs="Arial"/>
        </w:rPr>
        <w:t xml:space="preserve">crease includes unrealized appreciation or depreciation in the value of plan assets; that is, the difference between the value of the plan's assets at the end of the year and the value of the assets at the beginning of the year, or the cost of assets acquired during the year.  The plan had total income of </w:t>
      </w:r>
      <w:r>
        <w:t>$</w:t>
      </w:r>
      <w:fldSimple w:instr=" DOCVARIABLE AO \&amp; TBLink(&quot;TB&quot;,&quot;FINAL[7]&quot;,&quot;100:103&quot;,&quot;15&quot;,&quot;1&quot;)\* FORMAT([NT],[NR],[SR],[ZY],[T0],[D0]) \* MERGEFORMAT ">
        <w:r w:rsidR="00F542A4">
          <w:rPr>
            <w:bCs/>
          </w:rPr>
          <w:t>(1,951,502)</w:t>
        </w:r>
      </w:fldSimple>
      <w:r>
        <w:rPr>
          <w:rFonts w:cs="Arial"/>
        </w:rPr>
        <w:t xml:space="preserve">, including employee contributions of </w:t>
      </w:r>
      <w:r>
        <w:t>$</w:t>
      </w:r>
      <w:fldSimple w:instr=" DOCVARIABLE AO \&amp; TBLink(&quot;TB&quot;,&quot;FINAL[7]&quot;,&quot;102|2&quot;,&quot;15&quot;,&quot;2&quot;)\* FORMAT([NT],[NR],[SR],[ZY],[T0],[D0]) \* MERGEFORMAT ">
        <w:r w:rsidR="00F542A4">
          <w:rPr>
            <w:bCs/>
          </w:rPr>
          <w:t>6,964,017</w:t>
        </w:r>
      </w:fldSimple>
      <w:r>
        <w:rPr>
          <w:rFonts w:cs="Arial"/>
        </w:rPr>
        <w:t xml:space="preserve">, other contributions of </w:t>
      </w:r>
      <w:r>
        <w:t>$</w:t>
      </w:r>
      <w:fldSimple w:instr=" DOCVARIABLE AO \&amp; TBLink(&quot;TB&quot;,&quot;FINAL[7]&quot;,&quot;102|3:102|4&quot;,&quot;15&quot;,&quot;2&quot;)\* FORMAT([NT],[NR],[SR],[ZY],[T0],[D0]) \* MERGEFORMAT ">
        <w:r w:rsidR="00F542A4">
          <w:rPr>
            <w:bCs/>
          </w:rPr>
          <w:t>111,338</w:t>
        </w:r>
      </w:fldSimple>
      <w:r>
        <w:rPr>
          <w:rFonts w:cs="Arial"/>
        </w:rPr>
        <w:t xml:space="preserve">, earnings from investments of </w:t>
      </w:r>
      <w:r>
        <w:t>$</w:t>
      </w:r>
      <w:fldSimple w:instr=" DOCVARIABLE AO \&amp; TBLink(&quot;TB&quot;,&quot;FINAL[7]&quot;,&quot;103|1&quot;,&quot;15&quot;,&quot;2&quot;)+TBLink(&quot;TB&quot;,&quot;FINAL[7]&quot;,&quot;100|2&quot;,&quot;15&quot;,&quot;2&quot;)+TBLink(&quot;TB&quot;,&quot;FINAL[7]&quot;,&quot;100|3&quot;,&quot;15&quot;,&quot;2&quot;)+TBLink(&quot;TB&quot;,&quot;FINAL[7]&quot;,&quot;101|2&quot;,&quot;15&quot;,&quot;2&quot;)\* FORMAT([NT],[NR],[SR],[ZY],[T0],[D0]) \* MERGEFORMAT ">
        <w:r w:rsidR="001C28E4">
          <w:rPr>
            <w:bCs/>
          </w:rPr>
          <w:t>(9,155,591)</w:t>
        </w:r>
      </w:fldSimple>
      <w:r>
        <w:t xml:space="preserve"> </w:t>
      </w:r>
      <w:r>
        <w:rPr>
          <w:rFonts w:cs="Arial"/>
        </w:rPr>
        <w:t xml:space="preserve">and other income of </w:t>
      </w:r>
      <w:r>
        <w:t>$</w:t>
      </w:r>
      <w:fldSimple w:instr=" DOCVARIABLE AO \&amp; TBLink(&quot;TB&quot;,&quot;FINAL[7]&quot;,&quot;101|1&quot;,&quot;15&quot;,&quot;2&quot;)\* FORMAT([NT],[NR],[SR],[ZY],[T0],[D0]) \* MERGEFORMAT ">
        <w:r w:rsidR="001C28E4">
          <w:rPr>
            <w:bCs/>
          </w:rPr>
          <w:t>128,734</w:t>
        </w:r>
      </w:fldSimple>
      <w:r>
        <w:rPr>
          <w:rFonts w:cs="Arial"/>
        </w:rPr>
        <w:t>.</w:t>
      </w:r>
    </w:p>
    <w:p w14:paraId="783CF15E" w14:textId="77777777" w:rsidR="00F21281" w:rsidRDefault="00F21281" w:rsidP="00F21281">
      <w:pPr>
        <w:jc w:val="both"/>
        <w:rPr>
          <w:rFonts w:cs="Arial"/>
        </w:rPr>
      </w:pPr>
    </w:p>
    <w:p w14:paraId="550498C9" w14:textId="77777777" w:rsidR="00F21281" w:rsidRPr="00F21281" w:rsidRDefault="00F21281" w:rsidP="00F21281">
      <w:pPr>
        <w:jc w:val="center"/>
        <w:rPr>
          <w:rFonts w:cs="Arial"/>
          <w:b/>
          <w:sz w:val="24"/>
          <w:szCs w:val="24"/>
        </w:rPr>
      </w:pPr>
      <w:r w:rsidRPr="00F21281">
        <w:rPr>
          <w:rFonts w:cs="Arial"/>
          <w:b/>
          <w:sz w:val="24"/>
          <w:szCs w:val="24"/>
        </w:rPr>
        <w:t>YOUR RIGHTS TO ADDITIONAL INFORMATION</w:t>
      </w:r>
    </w:p>
    <w:p w14:paraId="2C6637C1" w14:textId="77777777" w:rsidR="00F21281" w:rsidRDefault="00F21281" w:rsidP="00F21281">
      <w:pPr>
        <w:jc w:val="both"/>
        <w:rPr>
          <w:rFonts w:cs="Arial"/>
        </w:rPr>
      </w:pPr>
    </w:p>
    <w:p w14:paraId="6875ADB2" w14:textId="77777777" w:rsidR="00F21281" w:rsidRDefault="00F21281" w:rsidP="00F21281">
      <w:pPr>
        <w:rPr>
          <w:rFonts w:cs="Arial"/>
        </w:rPr>
      </w:pPr>
      <w:r>
        <w:rPr>
          <w:rFonts w:cs="Arial"/>
        </w:rPr>
        <w:t>You have the right to receive a copy of the full annual report, or any part thereof, on request.  The items listed below are included in that report:</w:t>
      </w:r>
    </w:p>
    <w:p w14:paraId="0595638E" w14:textId="77777777" w:rsidR="00F21281" w:rsidRDefault="00F21281" w:rsidP="00F21281">
      <w:pPr>
        <w:rPr>
          <w:rFonts w:cs="Arial"/>
        </w:rPr>
      </w:pPr>
    </w:p>
    <w:p w14:paraId="4F18E28D" w14:textId="77777777" w:rsidR="00F21281" w:rsidRDefault="00F21281" w:rsidP="00F21281">
      <w:pPr>
        <w:pStyle w:val="ListParagraph"/>
        <w:numPr>
          <w:ilvl w:val="0"/>
          <w:numId w:val="2"/>
        </w:numPr>
        <w:rPr>
          <w:rFonts w:cs="Arial"/>
        </w:rPr>
      </w:pPr>
      <w:r>
        <w:rPr>
          <w:rFonts w:cs="Arial"/>
        </w:rPr>
        <w:t>An accountant's report.</w:t>
      </w:r>
    </w:p>
    <w:p w14:paraId="08B81C42" w14:textId="77777777" w:rsidR="00F21281" w:rsidRDefault="00F21281" w:rsidP="00F21281">
      <w:pPr>
        <w:pStyle w:val="ListParagraph"/>
        <w:numPr>
          <w:ilvl w:val="0"/>
          <w:numId w:val="2"/>
        </w:numPr>
        <w:rPr>
          <w:rFonts w:cs="Arial"/>
        </w:rPr>
      </w:pPr>
      <w:r>
        <w:rPr>
          <w:rFonts w:cs="Arial"/>
        </w:rPr>
        <w:t>Financial Information and information on payments to service providers.</w:t>
      </w:r>
    </w:p>
    <w:p w14:paraId="1A20CC12" w14:textId="77777777" w:rsidR="00F21281" w:rsidRDefault="00F21281" w:rsidP="00F21281">
      <w:pPr>
        <w:pStyle w:val="ListParagraph"/>
        <w:numPr>
          <w:ilvl w:val="0"/>
          <w:numId w:val="2"/>
        </w:numPr>
        <w:rPr>
          <w:rFonts w:cs="Arial"/>
        </w:rPr>
      </w:pPr>
      <w:r>
        <w:rPr>
          <w:rFonts w:cs="Arial"/>
        </w:rPr>
        <w:t>Assets held for investment.</w:t>
      </w:r>
    </w:p>
    <w:p w14:paraId="77419BF0" w14:textId="77777777" w:rsidR="00F21281" w:rsidRDefault="00F21281" w:rsidP="00F21281">
      <w:pPr>
        <w:pStyle w:val="ListParagraph"/>
        <w:numPr>
          <w:ilvl w:val="0"/>
          <w:numId w:val="2"/>
        </w:numPr>
        <w:rPr>
          <w:rFonts w:cs="Arial"/>
        </w:rPr>
      </w:pPr>
      <w:r>
        <w:rPr>
          <w:rFonts w:cs="Arial"/>
        </w:rPr>
        <w:t>Insurance information including sales commissions paid by insurance carriers.</w:t>
      </w:r>
    </w:p>
    <w:p w14:paraId="2B083861" w14:textId="77777777" w:rsidR="00F21281" w:rsidRDefault="00F21281" w:rsidP="00F21281">
      <w:pPr>
        <w:rPr>
          <w:rFonts w:cs="Arial"/>
        </w:rPr>
      </w:pPr>
    </w:p>
    <w:p w14:paraId="7567B42E" w14:textId="77777777" w:rsidR="00F21281" w:rsidRDefault="00F21281" w:rsidP="00F21281">
      <w:pPr>
        <w:rPr>
          <w:rFonts w:cs="Arial"/>
        </w:rPr>
      </w:pPr>
      <w:r>
        <w:rPr>
          <w:rFonts w:cs="Arial"/>
        </w:rPr>
        <w:t>To obtain a copy of the full annual report, or any part thereof, write or call the office of</w:t>
      </w:r>
    </w:p>
    <w:p w14:paraId="26784BD6" w14:textId="77777777" w:rsidR="00F21281" w:rsidRDefault="00F21281" w:rsidP="00F21281">
      <w:pPr>
        <w:rPr>
          <w:rFonts w:cs="Arial"/>
        </w:rPr>
      </w:pPr>
    </w:p>
    <w:p w14:paraId="700225C8" w14:textId="77777777" w:rsidR="00F21281" w:rsidRDefault="00F21281" w:rsidP="00F21281">
      <w:pPr>
        <w:ind w:left="720"/>
        <w:rPr>
          <w:rFonts w:cs="Arial"/>
        </w:rPr>
      </w:pPr>
      <w:r>
        <w:rPr>
          <w:rFonts w:cs="Arial"/>
        </w:rPr>
        <w:t xml:space="preserve">Margaret R. Bowen, Administrator </w:t>
      </w:r>
    </w:p>
    <w:p w14:paraId="1D707014" w14:textId="77777777" w:rsidR="00F21281" w:rsidRDefault="00F21281" w:rsidP="00F21281">
      <w:pPr>
        <w:ind w:left="720"/>
        <w:rPr>
          <w:rFonts w:cs="Arial"/>
        </w:rPr>
      </w:pPr>
      <w:r>
        <w:rPr>
          <w:rFonts w:cs="Arial"/>
        </w:rPr>
        <w:t xml:space="preserve">5201 Capital Gateway Drive </w:t>
      </w:r>
    </w:p>
    <w:p w14:paraId="7D888402" w14:textId="77777777" w:rsidR="00F21281" w:rsidRDefault="00F21281" w:rsidP="00F21281">
      <w:pPr>
        <w:ind w:left="720"/>
        <w:rPr>
          <w:rFonts w:cs="Arial"/>
        </w:rPr>
      </w:pPr>
      <w:r>
        <w:rPr>
          <w:rFonts w:cs="Arial"/>
        </w:rPr>
        <w:t xml:space="preserve">Camp Springs, MD 20746 </w:t>
      </w:r>
    </w:p>
    <w:p w14:paraId="793D2B45" w14:textId="77777777" w:rsidR="00F21281" w:rsidRDefault="00F21281" w:rsidP="00F21281">
      <w:pPr>
        <w:ind w:left="720"/>
        <w:rPr>
          <w:rFonts w:cs="Arial"/>
        </w:rPr>
      </w:pPr>
      <w:r>
        <w:rPr>
          <w:rFonts w:cs="Arial"/>
        </w:rPr>
        <w:t>301-899-0675</w:t>
      </w:r>
    </w:p>
    <w:p w14:paraId="3AB201A9" w14:textId="77777777" w:rsidR="00F21281" w:rsidRDefault="00F21281" w:rsidP="00F21281">
      <w:pPr>
        <w:rPr>
          <w:rFonts w:cs="Arial"/>
        </w:rPr>
      </w:pPr>
    </w:p>
    <w:p w14:paraId="59F67328" w14:textId="1483309E" w:rsidR="00F21281" w:rsidRDefault="00F21281" w:rsidP="00F21281">
      <w:pPr>
        <w:rPr>
          <w:rFonts w:cs="Arial"/>
        </w:rPr>
      </w:pPr>
      <w:r>
        <w:rPr>
          <w:rFonts w:cs="Arial"/>
        </w:rPr>
        <w:t>The charge to cover copying costs will be $</w:t>
      </w:r>
      <w:r w:rsidRPr="001C28E4">
        <w:rPr>
          <w:rFonts w:cs="Arial"/>
        </w:rPr>
        <w:t>1</w:t>
      </w:r>
      <w:r w:rsidR="00AF6304">
        <w:rPr>
          <w:rFonts w:cs="Arial"/>
        </w:rPr>
        <w:t>2</w:t>
      </w:r>
      <w:r w:rsidRPr="001C28E4">
        <w:rPr>
          <w:rFonts w:cs="Arial"/>
        </w:rPr>
        <w:t>.50</w:t>
      </w:r>
      <w:r>
        <w:rPr>
          <w:rFonts w:cs="Arial"/>
        </w:rPr>
        <w:t xml:space="preserve"> for the full report, or $</w:t>
      </w:r>
      <w:r w:rsidRPr="001C28E4">
        <w:rPr>
          <w:rFonts w:cs="Arial"/>
        </w:rPr>
        <w:t>0.25</w:t>
      </w:r>
      <w:r>
        <w:rPr>
          <w:rFonts w:cs="Arial"/>
        </w:rPr>
        <w:t xml:space="preserve"> per page for any part thereof.</w:t>
      </w:r>
    </w:p>
    <w:p w14:paraId="5EAC994D" w14:textId="77777777" w:rsidR="00F21281" w:rsidRDefault="00F21281" w:rsidP="00F21281">
      <w:pPr>
        <w:rPr>
          <w:rFonts w:cs="Arial"/>
        </w:rPr>
      </w:pPr>
    </w:p>
    <w:p w14:paraId="1E81FBA9" w14:textId="77777777" w:rsidR="00F21281" w:rsidRDefault="00F21281" w:rsidP="00F21281">
      <w:pPr>
        <w:rPr>
          <w:rFonts w:cs="Arial"/>
        </w:rPr>
      </w:pPr>
      <w:r>
        <w:rPr>
          <w:rFonts w:cs="Arial"/>
        </w:rPr>
        <w:t xml:space="preserve">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w:t>
      </w:r>
      <w:r>
        <w:rPr>
          <w:rFonts w:cs="Arial"/>
        </w:rPr>
        <w:lastRenderedPageBreak/>
        <w:t>these two statements and accompanying notes will be included as part of that report.  The charge to cover copying costs given above does not include a charge for the copying of these portions of the report because these portions are furnished without charge.</w:t>
      </w:r>
    </w:p>
    <w:p w14:paraId="7BA05051" w14:textId="77777777" w:rsidR="00F21281" w:rsidRDefault="00F21281" w:rsidP="00F21281">
      <w:pPr>
        <w:rPr>
          <w:rFonts w:cs="Arial"/>
        </w:rPr>
      </w:pPr>
    </w:p>
    <w:p w14:paraId="50363008" w14:textId="77777777" w:rsidR="00F21281" w:rsidRDefault="00F21281" w:rsidP="00F21281">
      <w:pPr>
        <w:rPr>
          <w:rFonts w:cs="Arial"/>
        </w:rPr>
      </w:pPr>
      <w:r>
        <w:rPr>
          <w:rFonts w:cs="Arial"/>
        </w:rPr>
        <w:t>You also have the legally protected right to examine the annual report at the main office of the plan:</w:t>
      </w:r>
    </w:p>
    <w:p w14:paraId="49DD7F71" w14:textId="77777777" w:rsidR="00F21281" w:rsidRDefault="00F21281" w:rsidP="00F21281">
      <w:pPr>
        <w:rPr>
          <w:rFonts w:cs="Arial"/>
        </w:rPr>
      </w:pPr>
    </w:p>
    <w:p w14:paraId="516EF867" w14:textId="77777777" w:rsidR="00F21281" w:rsidRDefault="00F21281" w:rsidP="00F21281">
      <w:pPr>
        <w:ind w:left="720"/>
        <w:rPr>
          <w:rFonts w:cs="Arial"/>
        </w:rPr>
      </w:pPr>
      <w:r>
        <w:rPr>
          <w:rFonts w:cs="Arial"/>
        </w:rPr>
        <w:t xml:space="preserve">Plan Office </w:t>
      </w:r>
    </w:p>
    <w:p w14:paraId="293C65E7" w14:textId="77777777" w:rsidR="00F21281" w:rsidRDefault="00F21281" w:rsidP="00F21281">
      <w:pPr>
        <w:ind w:left="720"/>
        <w:rPr>
          <w:rFonts w:cs="Arial"/>
        </w:rPr>
      </w:pPr>
      <w:r>
        <w:rPr>
          <w:rFonts w:cs="Arial"/>
        </w:rPr>
        <w:t xml:space="preserve">5201 Capital Gateway Drive </w:t>
      </w:r>
    </w:p>
    <w:p w14:paraId="0D1E2AA2" w14:textId="77777777" w:rsidR="00F21281" w:rsidRDefault="00F21281" w:rsidP="00F21281">
      <w:pPr>
        <w:ind w:left="720"/>
        <w:rPr>
          <w:rFonts w:cs="Arial"/>
        </w:rPr>
      </w:pPr>
      <w:r>
        <w:rPr>
          <w:rFonts w:cs="Arial"/>
        </w:rPr>
        <w:t>Camp Springs, MD 20746</w:t>
      </w:r>
    </w:p>
    <w:p w14:paraId="595648EA" w14:textId="77777777" w:rsidR="00F21281" w:rsidRDefault="00F21281" w:rsidP="00F21281">
      <w:pPr>
        <w:rPr>
          <w:rFonts w:cs="Arial"/>
        </w:rPr>
      </w:pPr>
    </w:p>
    <w:p w14:paraId="5E381E76" w14:textId="77777777" w:rsidR="00F21281" w:rsidRDefault="00F21281" w:rsidP="00F21281">
      <w:pPr>
        <w:rPr>
          <w:rFonts w:cs="Arial"/>
        </w:rPr>
      </w:pPr>
      <w:r>
        <w:rPr>
          <w:rFonts w:cs="Arial"/>
        </w:rPr>
        <w:t>and at the U.S. Department of Labor in Washington, D.C., or to obtain a copy from the U.S. Department of Labor upon payment of copying costs.  Requests to the Department should be addressed to U.S. Department of Labor, Employee Benefits Security Administration, Public Disclosure Room, 200 Constitution Avenue, NW, Suite N-1513, Washington, D.C. 20210.</w:t>
      </w:r>
    </w:p>
    <w:p w14:paraId="29F56C76" w14:textId="77777777" w:rsidR="00F21281" w:rsidRPr="00F21281" w:rsidRDefault="00F21281" w:rsidP="00F21281">
      <w:pPr>
        <w:jc w:val="both"/>
        <w:rPr>
          <w:rFonts w:cs="Arial"/>
          <w:sz w:val="24"/>
          <w:szCs w:val="24"/>
        </w:rPr>
      </w:pPr>
    </w:p>
    <w:p w14:paraId="474EAB4E" w14:textId="77777777" w:rsidR="00F21281" w:rsidRPr="00F21281" w:rsidRDefault="00F21281" w:rsidP="00F21281">
      <w:pPr>
        <w:jc w:val="center"/>
        <w:rPr>
          <w:rFonts w:cs="Arial"/>
          <w:b/>
          <w:sz w:val="24"/>
          <w:szCs w:val="24"/>
        </w:rPr>
      </w:pPr>
      <w:r w:rsidRPr="00F21281">
        <w:rPr>
          <w:rFonts w:cs="Arial"/>
          <w:b/>
          <w:sz w:val="24"/>
          <w:szCs w:val="24"/>
        </w:rPr>
        <w:t>PAPERWORK REDUCTION ACT STATEMENT</w:t>
      </w:r>
    </w:p>
    <w:p w14:paraId="300EB145" w14:textId="77777777" w:rsidR="00F21281" w:rsidRDefault="00F21281" w:rsidP="00F21281">
      <w:pPr>
        <w:jc w:val="both"/>
        <w:rPr>
          <w:rFonts w:cs="Arial"/>
        </w:rPr>
      </w:pPr>
    </w:p>
    <w:p w14:paraId="3EB3670D" w14:textId="77777777" w:rsidR="00F21281" w:rsidRDefault="00F21281" w:rsidP="00F21281">
      <w:pPr>
        <w:rPr>
          <w:rFonts w:cs="Arial"/>
        </w:rPr>
      </w:pPr>
      <w:r>
        <w:rPr>
          <w:rFonts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the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03854667" w14:textId="77777777" w:rsidR="00F21281" w:rsidRDefault="00F21281" w:rsidP="00F21281">
      <w:pPr>
        <w:rPr>
          <w:rFonts w:cs="Arial"/>
        </w:rPr>
      </w:pPr>
    </w:p>
    <w:p w14:paraId="2AEA8761" w14:textId="77777777" w:rsidR="00F21281" w:rsidRDefault="00F21281" w:rsidP="00F21281">
      <w:pPr>
        <w:rPr>
          <w:rFonts w:cs="Arial"/>
        </w:rPr>
      </w:pPr>
      <w:r>
        <w:rPr>
          <w:rFonts w:cs="Arial"/>
        </w:rP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w:t>
      </w:r>
      <w:hyperlink r:id="rId7" w:history="1">
        <w:r>
          <w:rPr>
            <w:rStyle w:val="Hyperlink"/>
            <w:rFonts w:cs="Arial"/>
          </w:rPr>
          <w:t>DOL_PRA_PUBLIC@dol.gov</w:t>
        </w:r>
      </w:hyperlink>
      <w:r>
        <w:rPr>
          <w:rFonts w:cs="Arial"/>
        </w:rPr>
        <w:t xml:space="preserve"> and reference the OMB Control Number 1210-0040</w:t>
      </w:r>
    </w:p>
    <w:p w14:paraId="0258634B" w14:textId="77777777" w:rsidR="00F21281" w:rsidRDefault="00F21281" w:rsidP="00F21281">
      <w:pPr>
        <w:rPr>
          <w:rFonts w:cs="Arial"/>
        </w:rPr>
      </w:pPr>
    </w:p>
    <w:p w14:paraId="3DDA83E9" w14:textId="77777777" w:rsidR="00C87BE5" w:rsidRPr="00690C1B" w:rsidRDefault="00C87BE5" w:rsidP="00690C1B"/>
    <w:sectPr w:rsidR="00C87BE5" w:rsidRPr="00690C1B" w:rsidSect="00F2128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4BE8" w14:textId="77777777" w:rsidR="00536A8E" w:rsidRDefault="00536A8E">
      <w:pPr>
        <w:spacing w:line="240" w:lineRule="auto"/>
      </w:pPr>
      <w:r>
        <w:separator/>
      </w:r>
    </w:p>
  </w:endnote>
  <w:endnote w:type="continuationSeparator" w:id="0">
    <w:p w14:paraId="4D140964" w14:textId="77777777" w:rsidR="00536A8E" w:rsidRDefault="00536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AD85" w14:textId="77777777" w:rsidR="004F728E" w:rsidRPr="000836A8" w:rsidRDefault="004F728E" w:rsidP="0008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40E9" w14:textId="77777777" w:rsidR="00536A8E" w:rsidRDefault="00536A8E">
      <w:pPr>
        <w:spacing w:line="240" w:lineRule="auto"/>
      </w:pPr>
      <w:r>
        <w:separator/>
      </w:r>
    </w:p>
  </w:footnote>
  <w:footnote w:type="continuationSeparator" w:id="0">
    <w:p w14:paraId="5DB67308" w14:textId="77777777" w:rsidR="00536A8E" w:rsidRDefault="00536A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7EC"/>
    <w:multiLevelType w:val="hybridMultilevel"/>
    <w:tmpl w:val="DDD02552"/>
    <w:lvl w:ilvl="0" w:tplc="58644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8B7F11"/>
    <w:multiLevelType w:val="hybridMultilevel"/>
    <w:tmpl w:val="C2606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9191988">
    <w:abstractNumId w:val="0"/>
  </w:num>
  <w:num w:numId="2" w16cid:durableId="439880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9630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wMDI2szA1t7QwsjBU0lEKTi0uzszPAykwrAUALjMdDSwAAAA="/>
    <w:docVar w:name="AO" w:val=" "/>
  </w:docVars>
  <w:rsids>
    <w:rsidRoot w:val="00690C1B"/>
    <w:rsid w:val="00033C0A"/>
    <w:rsid w:val="000817FB"/>
    <w:rsid w:val="000836A8"/>
    <w:rsid w:val="000F07F3"/>
    <w:rsid w:val="00132D10"/>
    <w:rsid w:val="001470B2"/>
    <w:rsid w:val="001717E0"/>
    <w:rsid w:val="00172CB1"/>
    <w:rsid w:val="001C28E4"/>
    <w:rsid w:val="001F4139"/>
    <w:rsid w:val="00284CDC"/>
    <w:rsid w:val="002D21DC"/>
    <w:rsid w:val="00361EE7"/>
    <w:rsid w:val="0047667A"/>
    <w:rsid w:val="0048485D"/>
    <w:rsid w:val="00484EDD"/>
    <w:rsid w:val="004B2847"/>
    <w:rsid w:val="004D4446"/>
    <w:rsid w:val="004E7165"/>
    <w:rsid w:val="004F6DF7"/>
    <w:rsid w:val="004F728E"/>
    <w:rsid w:val="00526F26"/>
    <w:rsid w:val="00536A8E"/>
    <w:rsid w:val="005665D4"/>
    <w:rsid w:val="00690C1B"/>
    <w:rsid w:val="00851197"/>
    <w:rsid w:val="008A0B3F"/>
    <w:rsid w:val="008A4284"/>
    <w:rsid w:val="008F32BC"/>
    <w:rsid w:val="00964F11"/>
    <w:rsid w:val="00A15084"/>
    <w:rsid w:val="00A43E14"/>
    <w:rsid w:val="00A54173"/>
    <w:rsid w:val="00AF6304"/>
    <w:rsid w:val="00C87BE5"/>
    <w:rsid w:val="00C962B0"/>
    <w:rsid w:val="00D14560"/>
    <w:rsid w:val="00D16D22"/>
    <w:rsid w:val="00D8255C"/>
    <w:rsid w:val="00DA2D60"/>
    <w:rsid w:val="00DE7DEC"/>
    <w:rsid w:val="00DF6DDD"/>
    <w:rsid w:val="00E21914"/>
    <w:rsid w:val="00E82B84"/>
    <w:rsid w:val="00F21281"/>
    <w:rsid w:val="00F542A4"/>
    <w:rsid w:val="00F763D6"/>
    <w:rsid w:val="00F9057F"/>
    <w:rsid w:val="00FA4DE1"/>
    <w:rsid w:val="00FB3E56"/>
    <w:rsid w:val="00FB492D"/>
    <w:rsid w:val="00FB7579"/>
    <w:rsid w:val="00FC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CDCCB"/>
  <w15:chartTrackingRefBased/>
  <w15:docId w15:val="{E58E1209-DA7A-4F8D-A4CB-AFC7FDE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1B"/>
    <w:pPr>
      <w:spacing w:after="0" w:line="260" w:lineRule="exac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1B"/>
    <w:pPr>
      <w:tabs>
        <w:tab w:val="center" w:pos="4680"/>
        <w:tab w:val="right" w:pos="9360"/>
      </w:tabs>
      <w:spacing w:line="240" w:lineRule="auto"/>
    </w:pPr>
  </w:style>
  <w:style w:type="character" w:customStyle="1" w:styleId="HeaderChar">
    <w:name w:val="Header Char"/>
    <w:basedOn w:val="DefaultParagraphFont"/>
    <w:link w:val="Header"/>
    <w:uiPriority w:val="99"/>
    <w:rsid w:val="00690C1B"/>
    <w:rPr>
      <w:rFonts w:eastAsia="Times New Roman"/>
    </w:rPr>
  </w:style>
  <w:style w:type="paragraph" w:styleId="Footer">
    <w:name w:val="footer"/>
    <w:basedOn w:val="Normal"/>
    <w:link w:val="FooterChar"/>
    <w:uiPriority w:val="99"/>
    <w:unhideWhenUsed/>
    <w:rsid w:val="00690C1B"/>
    <w:pPr>
      <w:tabs>
        <w:tab w:val="center" w:pos="4680"/>
        <w:tab w:val="right" w:pos="9360"/>
      </w:tabs>
      <w:spacing w:line="240" w:lineRule="auto"/>
    </w:pPr>
  </w:style>
  <w:style w:type="character" w:customStyle="1" w:styleId="FooterChar">
    <w:name w:val="Footer Char"/>
    <w:basedOn w:val="DefaultParagraphFont"/>
    <w:link w:val="Footer"/>
    <w:uiPriority w:val="99"/>
    <w:rsid w:val="00690C1B"/>
    <w:rPr>
      <w:rFonts w:eastAsia="Times New Roman"/>
    </w:rPr>
  </w:style>
  <w:style w:type="paragraph" w:styleId="BalloonText">
    <w:name w:val="Balloon Text"/>
    <w:basedOn w:val="Normal"/>
    <w:link w:val="BalloonTextChar"/>
    <w:uiPriority w:val="99"/>
    <w:semiHidden/>
    <w:unhideWhenUsed/>
    <w:rsid w:val="00284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C"/>
    <w:rPr>
      <w:rFonts w:ascii="Segoe UI" w:eastAsia="Times New Roman" w:hAnsi="Segoe UI" w:cs="Segoe UI"/>
      <w:sz w:val="18"/>
      <w:szCs w:val="18"/>
    </w:rPr>
  </w:style>
  <w:style w:type="paragraph" w:styleId="ListParagraph">
    <w:name w:val="List Paragraph"/>
    <w:basedOn w:val="Normal"/>
    <w:uiPriority w:val="34"/>
    <w:qFormat/>
    <w:rsid w:val="00F21281"/>
    <w:pPr>
      <w:ind w:left="720"/>
      <w:contextualSpacing/>
    </w:pPr>
  </w:style>
  <w:style w:type="character" w:styleId="Hyperlink">
    <w:name w:val="Hyperlink"/>
    <w:basedOn w:val="DefaultParagraphFont"/>
    <w:uiPriority w:val="99"/>
    <w:semiHidden/>
    <w:unhideWhenUsed/>
    <w:rsid w:val="00F21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5434">
      <w:bodyDiv w:val="1"/>
      <w:marLeft w:val="0"/>
      <w:marRight w:val="0"/>
      <w:marTop w:val="0"/>
      <w:marBottom w:val="0"/>
      <w:divBdr>
        <w:top w:val="none" w:sz="0" w:space="0" w:color="auto"/>
        <w:left w:val="none" w:sz="0" w:space="0" w:color="auto"/>
        <w:bottom w:val="none" w:sz="0" w:space="0" w:color="auto"/>
        <w:right w:val="none" w:sz="0" w:space="0" w:color="auto"/>
      </w:divBdr>
    </w:div>
    <w:div w:id="302975439">
      <w:bodyDiv w:val="1"/>
      <w:marLeft w:val="0"/>
      <w:marRight w:val="0"/>
      <w:marTop w:val="0"/>
      <w:marBottom w:val="0"/>
      <w:divBdr>
        <w:top w:val="none" w:sz="0" w:space="0" w:color="auto"/>
        <w:left w:val="none" w:sz="0" w:space="0" w:color="auto"/>
        <w:bottom w:val="none" w:sz="0" w:space="0" w:color="auto"/>
        <w:right w:val="none" w:sz="0" w:space="0" w:color="auto"/>
      </w:divBdr>
    </w:div>
    <w:div w:id="615064609">
      <w:bodyDiv w:val="1"/>
      <w:marLeft w:val="0"/>
      <w:marRight w:val="0"/>
      <w:marTop w:val="0"/>
      <w:marBottom w:val="0"/>
      <w:divBdr>
        <w:top w:val="none" w:sz="0" w:space="0" w:color="auto"/>
        <w:left w:val="none" w:sz="0" w:space="0" w:color="auto"/>
        <w:bottom w:val="none" w:sz="0" w:space="0" w:color="auto"/>
        <w:right w:val="none" w:sz="0" w:space="0" w:color="auto"/>
      </w:divBdr>
    </w:div>
    <w:div w:id="7680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L_PRA_PUBLIC@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Juvelis</dc:creator>
  <cp:keywords/>
  <dc:description/>
  <cp:lastModifiedBy>John Zimmerman</cp:lastModifiedBy>
  <cp:revision>3</cp:revision>
  <cp:lastPrinted>2023-11-03T15:28:00Z</cp:lastPrinted>
  <dcterms:created xsi:type="dcterms:W3CDTF">2023-11-03T15:33:00Z</dcterms:created>
  <dcterms:modified xsi:type="dcterms:W3CDTF">2023-11-03T15:34:00Z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SAR</vt:lpwstr>
  </property>
  <property fmtid="{D5CDD505-2E9C-101B-9397-08002B2CF9AE}" pid="4" name="tabIndex">
    <vt:lpwstr>C-06-G</vt:lpwstr>
  </property>
  <property fmtid="{D5CDD505-2E9C-101B-9397-08002B2CF9AE}" pid="5" name="workpaperIndex">
    <vt:lpwstr>06-G-2</vt:lpwstr>
  </property>
</Properties>
</file>